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C21A" w14:textId="2C8FE441" w:rsidR="008F677F" w:rsidRDefault="008F677F" w:rsidP="008F677F">
      <w:pPr>
        <w:pStyle w:val="OPTitel"/>
      </w:pPr>
      <w:r>
        <w:t xml:space="preserve">Besluit tot wijziging van </w:t>
      </w:r>
      <w:r w:rsidR="00296B35">
        <w:t>de Reclameverordening gemeente Utrecht 2017</w:t>
      </w:r>
    </w:p>
    <w:p w14:paraId="184A7DAB" w14:textId="77777777" w:rsidR="008F677F" w:rsidRDefault="008F677F" w:rsidP="00795C57"/>
    <w:p w14:paraId="7A8DBD15" w14:textId="06035798" w:rsidR="008F677F" w:rsidRPr="00795C57" w:rsidRDefault="008F677F" w:rsidP="00795C57">
      <w:pPr>
        <w:pStyle w:val="OPAanhef"/>
        <w:pBdr>
          <w:left w:val="none" w:sz="0" w:space="0" w:color="auto"/>
        </w:pBdr>
      </w:pPr>
      <w:r w:rsidRPr="00795C57">
        <w:t>De raad van de gemeente Utrecht</w:t>
      </w:r>
    </w:p>
    <w:p w14:paraId="1F36D619" w14:textId="10330EEB" w:rsidR="008F677F" w:rsidRPr="00795C57" w:rsidRDefault="008F677F" w:rsidP="0085225D">
      <w:pPr>
        <w:pStyle w:val="OPAanhef"/>
        <w:numPr>
          <w:ilvl w:val="0"/>
          <w:numId w:val="21"/>
        </w:numPr>
        <w:pBdr>
          <w:left w:val="none" w:sz="0" w:space="0" w:color="auto"/>
        </w:pBdr>
      </w:pPr>
      <w:r w:rsidRPr="00795C57">
        <w:t xml:space="preserve">Gelezen het voorstel van </w:t>
      </w:r>
      <w:r w:rsidR="00296B35">
        <w:t>de Partij voor de Dieren</w:t>
      </w:r>
      <w:r w:rsidRPr="00795C57">
        <w:t xml:space="preserve"> </w:t>
      </w:r>
      <w:r w:rsidR="00F921E1">
        <w:t>aangeboden</w:t>
      </w:r>
      <w:r w:rsidR="00716F30">
        <w:t xml:space="preserve"> </w:t>
      </w:r>
      <w:r w:rsidR="00F921E1">
        <w:t xml:space="preserve">aan de raad </w:t>
      </w:r>
      <w:r w:rsidR="00716F30">
        <w:t>op</w:t>
      </w:r>
      <w:r w:rsidR="00296B35">
        <w:t xml:space="preserve"> </w:t>
      </w:r>
      <w:r w:rsidR="00F921E1">
        <w:t>7 oktober</w:t>
      </w:r>
      <w:r w:rsidR="00AF2455">
        <w:t xml:space="preserve"> 2021;</w:t>
      </w:r>
    </w:p>
    <w:p w14:paraId="15C030C9" w14:textId="4268D8DC" w:rsidR="008F677F" w:rsidRPr="00795C57" w:rsidRDefault="008F677F" w:rsidP="00021DB6">
      <w:pPr>
        <w:pStyle w:val="OPAanhef"/>
        <w:numPr>
          <w:ilvl w:val="0"/>
          <w:numId w:val="21"/>
        </w:numPr>
        <w:pBdr>
          <w:left w:val="none" w:sz="0" w:space="0" w:color="auto"/>
        </w:pBdr>
      </w:pPr>
      <w:r w:rsidRPr="00795C57">
        <w:t>Gelet op</w:t>
      </w:r>
      <w:r w:rsidR="002B0AE3">
        <w:t xml:space="preserve"> artikel</w:t>
      </w:r>
      <w:r w:rsidRPr="00795C57">
        <w:t xml:space="preserve"> </w:t>
      </w:r>
      <w:r w:rsidR="00296B35">
        <w:t>149 van de Gemeentewet</w:t>
      </w:r>
      <w:r w:rsidRPr="00795C57">
        <w:t xml:space="preserve"> en</w:t>
      </w:r>
      <w:r w:rsidR="00296B35">
        <w:t xml:space="preserve"> de Reclameverordening gemeente Utrecht 2017</w:t>
      </w:r>
      <w:r w:rsidRPr="00795C57">
        <w:t xml:space="preserve">; </w:t>
      </w:r>
    </w:p>
    <w:p w14:paraId="091C4F3D" w14:textId="77777777" w:rsidR="008F677F" w:rsidRPr="00795C57" w:rsidRDefault="008F677F" w:rsidP="00795C57">
      <w:pPr>
        <w:pStyle w:val="OPAanhef"/>
        <w:pBdr>
          <w:left w:val="none" w:sz="0" w:space="0" w:color="auto"/>
        </w:pBdr>
      </w:pPr>
    </w:p>
    <w:p w14:paraId="1E187DD3" w14:textId="4CA96F13" w:rsidR="008F677F" w:rsidRPr="00795C57" w:rsidRDefault="008F677F" w:rsidP="00795C57">
      <w:pPr>
        <w:pStyle w:val="OPAanhef"/>
        <w:pBdr>
          <w:left w:val="none" w:sz="0" w:space="0" w:color="auto"/>
        </w:pBdr>
      </w:pPr>
      <w:r w:rsidRPr="00795C57">
        <w:t>Overwegende da</w:t>
      </w:r>
      <w:r w:rsidRPr="00AF2455">
        <w:t xml:space="preserve">t </w:t>
      </w:r>
      <w:r w:rsidR="00AF2455" w:rsidRPr="00AF2455">
        <w:t>lid Maarten van Heuven (Partij voor de Dieren</w:t>
      </w:r>
      <w:r w:rsidR="00AF2455">
        <w:t>)</w:t>
      </w:r>
      <w:r w:rsidR="00AF2455" w:rsidRPr="00AF2455">
        <w:t xml:space="preserve"> voorstelt fossiele reclame uit de openbare ruimte te weren;</w:t>
      </w:r>
    </w:p>
    <w:p w14:paraId="2C9FD701" w14:textId="77777777" w:rsidR="008F677F" w:rsidRPr="00795C57" w:rsidRDefault="008F677F" w:rsidP="00795C57">
      <w:pPr>
        <w:pStyle w:val="OPAanhef"/>
        <w:pBdr>
          <w:left w:val="none" w:sz="0" w:space="0" w:color="auto"/>
        </w:pBdr>
      </w:pPr>
    </w:p>
    <w:p w14:paraId="0B08028E" w14:textId="6E39E556" w:rsidR="008F677F" w:rsidRPr="00795C57" w:rsidRDefault="008F677F" w:rsidP="00795C57">
      <w:pPr>
        <w:pStyle w:val="OPAanhef"/>
        <w:pBdr>
          <w:left w:val="none" w:sz="0" w:space="0" w:color="auto"/>
        </w:pBdr>
      </w:pPr>
      <w:r w:rsidRPr="00795C57">
        <w:t>Besluit</w:t>
      </w:r>
      <w:r w:rsidR="00296B35">
        <w:t xml:space="preserve"> de Reclameverordening gemeente Utrecht 2017</w:t>
      </w:r>
      <w:r w:rsidRPr="00795C57">
        <w:t xml:space="preserve"> als volgt te wijzigen:</w:t>
      </w:r>
    </w:p>
    <w:p w14:paraId="4D56B61C" w14:textId="77777777" w:rsidR="008F677F" w:rsidRPr="00795C57" w:rsidRDefault="008F677F" w:rsidP="00795C57">
      <w:pPr>
        <w:pStyle w:val="OPAanhef"/>
        <w:pBdr>
          <w:left w:val="none" w:sz="0" w:space="0" w:color="auto"/>
        </w:pBdr>
      </w:pPr>
    </w:p>
    <w:p w14:paraId="129536AD" w14:textId="77777777" w:rsidR="008F677F" w:rsidRDefault="008F677F" w:rsidP="008F677F">
      <w:pPr>
        <w:pStyle w:val="OPArtikelTitel"/>
      </w:pPr>
      <w:r>
        <w:t xml:space="preserve">Artikel I </w:t>
      </w:r>
    </w:p>
    <w:p w14:paraId="40AFA7C0" w14:textId="77777777" w:rsidR="008F677F" w:rsidRDefault="008F677F" w:rsidP="008F677F"/>
    <w:p w14:paraId="2DC357EE" w14:textId="7C17AFBA" w:rsidR="008F677F" w:rsidRDefault="008F677F" w:rsidP="008F677F">
      <w:r>
        <w:t>De</w:t>
      </w:r>
      <w:r w:rsidR="002B0AE3">
        <w:t xml:space="preserve"> Reclameverordening gemeente Utrecht 2017</w:t>
      </w:r>
      <w:r>
        <w:t xml:space="preserve"> wordt als volgt gewijzigd:</w:t>
      </w:r>
    </w:p>
    <w:p w14:paraId="6A98A3AD" w14:textId="77777777" w:rsidR="008F677F" w:rsidRDefault="008F677F" w:rsidP="001A7BFF">
      <w:pPr>
        <w:pStyle w:val="OPLid"/>
      </w:pPr>
    </w:p>
    <w:p w14:paraId="69CD82D6" w14:textId="3D13B88A" w:rsidR="00E476D8" w:rsidRDefault="00E476D8" w:rsidP="00DF6D64">
      <w:pPr>
        <w:pStyle w:val="OPLid"/>
        <w:numPr>
          <w:ilvl w:val="0"/>
          <w:numId w:val="20"/>
        </w:numPr>
        <w:ind w:left="360"/>
      </w:pPr>
      <w:bookmarkStart w:id="0" w:name="_Hlk83629750"/>
      <w:r>
        <w:t>Aan a</w:t>
      </w:r>
      <w:r w:rsidR="008F677F">
        <w:t>rtikel</w:t>
      </w:r>
      <w:r w:rsidR="008D0BED">
        <w:t xml:space="preserve"> 1 Begripsomschrijvingen </w:t>
      </w:r>
      <w:r w:rsidR="008F677F">
        <w:t xml:space="preserve">wordt </w:t>
      </w:r>
      <w:r w:rsidR="008D0BED">
        <w:t>onder vervanging van de punt aan het slot van het dertiende lid door een puntkomma een lid toegevoegd, dat luidt:</w:t>
      </w:r>
    </w:p>
    <w:p w14:paraId="4EB52658" w14:textId="0FBC150E" w:rsidR="00C85860" w:rsidRDefault="008D0BED" w:rsidP="00EA5642">
      <w:pPr>
        <w:pStyle w:val="OPLid"/>
        <w:numPr>
          <w:ilvl w:val="0"/>
          <w:numId w:val="27"/>
        </w:numPr>
      </w:pPr>
      <w:r>
        <w:t>fossiele reclame: reclame door of voor bedrijven in de kolensector, de olie- en gassecto</w:t>
      </w:r>
      <w:r w:rsidRPr="00AF2455">
        <w:t xml:space="preserve">r </w:t>
      </w:r>
      <w:r w:rsidR="00AF2455" w:rsidRPr="00AF2455">
        <w:t xml:space="preserve">en </w:t>
      </w:r>
      <w:r>
        <w:t>de luchtvaartsector met de producte</w:t>
      </w:r>
      <w:r w:rsidRPr="00AF2455">
        <w:t>n</w:t>
      </w:r>
      <w:r w:rsidR="00BC2528" w:rsidRPr="00AF2455">
        <w:t xml:space="preserve"> e</w:t>
      </w:r>
      <w:r w:rsidRPr="00AF2455">
        <w:t>n</w:t>
      </w:r>
      <w:r w:rsidR="00BC2528" w:rsidRPr="00AF2455">
        <w:t xml:space="preserve"> </w:t>
      </w:r>
      <w:r w:rsidRPr="00AF2455">
        <w:t>diensten fossiele brandstoffen, vliegvakanties,</w:t>
      </w:r>
      <w:r>
        <w:t xml:space="preserve"> </w:t>
      </w:r>
      <w:r w:rsidRPr="00AF2455">
        <w:t xml:space="preserve">vliegtickets, grijze stroomcontracten, gascontracten, cruisereizen </w:t>
      </w:r>
      <w:r w:rsidR="00BC2528" w:rsidRPr="00AF2455">
        <w:t>of</w:t>
      </w:r>
      <w:r w:rsidR="00AF2455" w:rsidRPr="00AF2455">
        <w:t xml:space="preserve"> </w:t>
      </w:r>
      <w:r w:rsidRPr="00AF2455">
        <w:t>auto’s met een</w:t>
      </w:r>
      <w:r>
        <w:t xml:space="preserve"> fossiele of hybride brandstofmotor.</w:t>
      </w:r>
      <w:bookmarkEnd w:id="0"/>
    </w:p>
    <w:p w14:paraId="2EEE84ED" w14:textId="77777777" w:rsidR="008F677F" w:rsidRDefault="008F677F" w:rsidP="00795C57">
      <w:pPr>
        <w:pStyle w:val="OPLid"/>
      </w:pPr>
    </w:p>
    <w:p w14:paraId="72C1E7B9" w14:textId="7E88EFFA" w:rsidR="00E476D8" w:rsidRDefault="00923527" w:rsidP="00DF6D64">
      <w:pPr>
        <w:pStyle w:val="OPLid"/>
        <w:numPr>
          <w:ilvl w:val="0"/>
          <w:numId w:val="20"/>
        </w:numPr>
        <w:ind w:left="360"/>
      </w:pPr>
      <w:r>
        <w:t>Aan artikel 3 Reclameverbod worden de volgende leden toegevoegd</w:t>
      </w:r>
      <w:r w:rsidR="008F677F">
        <w:t xml:space="preserve">, </w:t>
      </w:r>
      <w:r>
        <w:t>luidende</w:t>
      </w:r>
      <w:r w:rsidR="008F677F">
        <w:t>:</w:t>
      </w:r>
    </w:p>
    <w:p w14:paraId="1E806965" w14:textId="666B503D" w:rsidR="00E476D8" w:rsidRDefault="00923527" w:rsidP="00DF6D64">
      <w:pPr>
        <w:pStyle w:val="OPLid"/>
        <w:ind w:left="360"/>
      </w:pPr>
      <w:r w:rsidRPr="00E476D8">
        <w:rPr>
          <w:b/>
          <w:bCs/>
        </w:rPr>
        <w:t>3</w:t>
      </w:r>
      <w:r>
        <w:t>. Het is verboden om fossiele reclame te plaatsen.</w:t>
      </w:r>
    </w:p>
    <w:p w14:paraId="5B9476BE" w14:textId="645FF796" w:rsidR="00923527" w:rsidRDefault="00923527" w:rsidP="00923527">
      <w:pPr>
        <w:pStyle w:val="OPLid"/>
        <w:ind w:left="360"/>
      </w:pPr>
      <w:r w:rsidRPr="00E476D8">
        <w:rPr>
          <w:b/>
          <w:bCs/>
        </w:rPr>
        <w:t>4.</w:t>
      </w:r>
      <w:r>
        <w:t xml:space="preserve"> Het in het derde lid gestelde geldt niet ten aanzien van:</w:t>
      </w:r>
    </w:p>
    <w:p w14:paraId="534F8375" w14:textId="3E3420A9" w:rsidR="00923527" w:rsidRDefault="00923527" w:rsidP="00DF6D64">
      <w:pPr>
        <w:pStyle w:val="OPLid"/>
        <w:numPr>
          <w:ilvl w:val="1"/>
          <w:numId w:val="27"/>
        </w:numPr>
      </w:pPr>
      <w:r>
        <w:lastRenderedPageBreak/>
        <w:t>bedrijfsnamen, bedrijfslogo</w:t>
      </w:r>
      <w:r w:rsidR="00E476D8">
        <w:t>’</w:t>
      </w:r>
      <w:r>
        <w:t xml:space="preserve">s </w:t>
      </w:r>
      <w:r w:rsidR="00E476D8">
        <w:t>en reclames aan of in de directe nabijheid van het pand waar de activiteiten plaatsvinden waar de reclame betrekking op heeft;</w:t>
      </w:r>
    </w:p>
    <w:p w14:paraId="52329569" w14:textId="1817E394" w:rsidR="00E476D8" w:rsidRDefault="00E476D8" w:rsidP="00DF6D64">
      <w:pPr>
        <w:pStyle w:val="OPLid"/>
        <w:numPr>
          <w:ilvl w:val="1"/>
          <w:numId w:val="27"/>
        </w:numPr>
      </w:pPr>
      <w:r>
        <w:t>wegwijzers op bedrijventerreinen.</w:t>
      </w:r>
    </w:p>
    <w:p w14:paraId="1ECB090E" w14:textId="3EBBF6C4" w:rsidR="008F677F" w:rsidRDefault="00E476D8" w:rsidP="00E476D8">
      <w:pPr>
        <w:pStyle w:val="OPLid"/>
        <w:ind w:left="360"/>
      </w:pPr>
      <w:r>
        <w:tab/>
      </w:r>
    </w:p>
    <w:p w14:paraId="3CA6CAD9" w14:textId="753AEC9C" w:rsidR="00E476D8" w:rsidRDefault="00E476D8" w:rsidP="00DF6D64">
      <w:pPr>
        <w:pStyle w:val="OPLid"/>
        <w:numPr>
          <w:ilvl w:val="0"/>
          <w:numId w:val="20"/>
        </w:numPr>
        <w:ind w:left="360"/>
      </w:pPr>
      <w:r>
        <w:t>Aan a</w:t>
      </w:r>
      <w:r w:rsidR="008F677F">
        <w:t xml:space="preserve">rtikel </w:t>
      </w:r>
      <w:r>
        <w:t xml:space="preserve">5 Weigeringsgronden wordt onder vervanging van de punt aan het slot van onderdeel e door </w:t>
      </w:r>
      <w:r w:rsidR="00DA6B80">
        <w:t>‘; of’</w:t>
      </w:r>
      <w:r>
        <w:t xml:space="preserve"> een onderdeel toegevoegd, dat luidt:</w:t>
      </w:r>
    </w:p>
    <w:p w14:paraId="4C9F01CD" w14:textId="56BDAB84" w:rsidR="00E476D8" w:rsidRPr="00E476D8" w:rsidRDefault="00E476D8" w:rsidP="00B77C47">
      <w:pPr>
        <w:pStyle w:val="OPLid"/>
        <w:ind w:left="360"/>
      </w:pPr>
      <w:r w:rsidRPr="00E476D8">
        <w:rPr>
          <w:b/>
          <w:bCs/>
        </w:rPr>
        <w:t xml:space="preserve">f. </w:t>
      </w:r>
      <w:r>
        <w:t xml:space="preserve">indien het fossiele reclame betreft die niet valt onder </w:t>
      </w:r>
      <w:r w:rsidR="00DF6D64">
        <w:t>de uitzonderingen van artikel 3, vierde lid.</w:t>
      </w:r>
    </w:p>
    <w:p w14:paraId="78B3B3B9" w14:textId="77777777" w:rsidR="008F677F" w:rsidRDefault="008F677F" w:rsidP="00795C57">
      <w:pPr>
        <w:pStyle w:val="OPLid"/>
      </w:pPr>
    </w:p>
    <w:p w14:paraId="77344490" w14:textId="09DE00CA" w:rsidR="008F677F" w:rsidRDefault="008F677F" w:rsidP="008F677F">
      <w:pPr>
        <w:pStyle w:val="OPArtikelTitel"/>
      </w:pPr>
      <w:r>
        <w:t>Artikel II</w:t>
      </w:r>
    </w:p>
    <w:p w14:paraId="1258406D" w14:textId="77777777" w:rsidR="008F677F" w:rsidRDefault="008F677F" w:rsidP="008F677F">
      <w:r>
        <w:t>Dit besluit treedt in werking vijf weken na bekendmaking in het gemeenteblad.</w:t>
      </w:r>
    </w:p>
    <w:p w14:paraId="122BB333" w14:textId="52F2B6A7" w:rsidR="008F677F" w:rsidRDefault="008F677F" w:rsidP="008F677F">
      <w:pPr>
        <w:pStyle w:val="OPOndertekening"/>
      </w:pPr>
    </w:p>
    <w:p w14:paraId="31865EDB" w14:textId="77777777" w:rsidR="008F677F" w:rsidRDefault="008F677F" w:rsidP="008F677F">
      <w:pPr>
        <w:pStyle w:val="OPOndertekening"/>
      </w:pPr>
      <w:r>
        <w:t xml:space="preserve">Aldus vastgesteld in de openbare raadsvergadering van </w:t>
      </w:r>
      <w:r w:rsidRPr="00150F6E">
        <w:rPr>
          <w:highlight w:val="yellow"/>
        </w:rPr>
        <w:t>&lt;datum&gt;</w:t>
      </w:r>
      <w:r>
        <w:t xml:space="preserve"> </w:t>
      </w:r>
    </w:p>
    <w:p w14:paraId="0AF1BB4C" w14:textId="77777777" w:rsidR="008F677F" w:rsidRDefault="008F677F" w:rsidP="008F677F">
      <w:pPr>
        <w:pStyle w:val="OPOndertekening"/>
      </w:pPr>
    </w:p>
    <w:p w14:paraId="5E635895" w14:textId="77777777" w:rsidR="00150F6E" w:rsidRDefault="00150F6E" w:rsidP="00150F6E">
      <w:pPr>
        <w:pStyle w:val="OPOndertekening"/>
        <w:rPr>
          <w:rFonts w:cstheme="majorHAnsi"/>
          <w:color w:val="000000"/>
          <w:szCs w:val="18"/>
        </w:rPr>
      </w:pPr>
      <w:r>
        <w:rPr>
          <w:rFonts w:cstheme="majorHAnsi"/>
          <w:color w:val="000000"/>
          <w:szCs w:val="18"/>
        </w:rPr>
        <w:t xml:space="preserve">De burgemeester           </w:t>
      </w:r>
    </w:p>
    <w:p w14:paraId="244A369B" w14:textId="77777777" w:rsidR="00150F6E" w:rsidRDefault="00150F6E" w:rsidP="00150F6E">
      <w:pPr>
        <w:pStyle w:val="OPOndertekening"/>
        <w:rPr>
          <w:rFonts w:cstheme="majorHAnsi"/>
          <w:color w:val="000000"/>
          <w:szCs w:val="18"/>
        </w:rPr>
      </w:pPr>
      <w:r>
        <w:rPr>
          <w:rFonts w:cstheme="majorHAnsi"/>
          <w:color w:val="000000"/>
          <w:szCs w:val="18"/>
        </w:rPr>
        <w:t>Sharon A.M. Dijksma</w:t>
      </w:r>
    </w:p>
    <w:p w14:paraId="4E1D900E" w14:textId="77777777" w:rsidR="00150F6E" w:rsidRPr="00C614A7" w:rsidRDefault="00150F6E" w:rsidP="00150F6E">
      <w:pPr>
        <w:pStyle w:val="OPOndertekening"/>
        <w:rPr>
          <w:rFonts w:cstheme="majorHAnsi"/>
          <w:szCs w:val="18"/>
        </w:rPr>
      </w:pPr>
    </w:p>
    <w:p w14:paraId="5F2C4851" w14:textId="7F180ED2" w:rsidR="00150F6E" w:rsidRPr="00C614A7" w:rsidRDefault="00150F6E" w:rsidP="00150F6E">
      <w:pPr>
        <w:pStyle w:val="OPOndertekening"/>
      </w:pPr>
      <w:r w:rsidRPr="00C614A7">
        <w:t xml:space="preserve">De </w:t>
      </w:r>
      <w:r>
        <w:t>griffier</w:t>
      </w:r>
      <w:r w:rsidRPr="00C614A7">
        <w:t>,</w:t>
      </w:r>
      <w:r w:rsidRPr="00C614A7">
        <w:tab/>
        <w:t xml:space="preserve">                              </w:t>
      </w:r>
    </w:p>
    <w:p w14:paraId="40DF4675" w14:textId="7171F70D" w:rsidR="00150F6E" w:rsidRDefault="00150F6E" w:rsidP="00150F6E">
      <w:pPr>
        <w:pStyle w:val="OPOndertekening"/>
        <w:rPr>
          <w:rFonts w:cstheme="majorHAnsi"/>
          <w:color w:val="000000"/>
          <w:szCs w:val="18"/>
        </w:rPr>
      </w:pPr>
      <w:r>
        <w:rPr>
          <w:rFonts w:cstheme="majorHAnsi"/>
          <w:color w:val="000000"/>
          <w:szCs w:val="18"/>
        </w:rPr>
        <w:t xml:space="preserve">Merel van Hall     </w:t>
      </w:r>
    </w:p>
    <w:p w14:paraId="276DDEDC" w14:textId="77777777" w:rsidR="008F677F" w:rsidRDefault="008F677F" w:rsidP="008F677F">
      <w:pPr>
        <w:pStyle w:val="OPOndertekening"/>
      </w:pPr>
    </w:p>
    <w:p w14:paraId="5223CE77" w14:textId="77777777" w:rsidR="008F677F" w:rsidRDefault="008F677F" w:rsidP="008F677F"/>
    <w:p w14:paraId="3EB1A97F" w14:textId="77777777" w:rsidR="008F677F" w:rsidRDefault="008F677F" w:rsidP="008F677F"/>
    <w:p w14:paraId="4C15DF10" w14:textId="77777777" w:rsidR="00263B20" w:rsidRDefault="00263B20">
      <w:pPr>
        <w:rPr>
          <w:b/>
          <w:bCs/>
          <w:sz w:val="28"/>
          <w:szCs w:val="28"/>
        </w:rPr>
      </w:pPr>
      <w:r>
        <w:rPr>
          <w:b/>
          <w:bCs/>
          <w:sz w:val="28"/>
          <w:szCs w:val="28"/>
        </w:rPr>
        <w:br w:type="page"/>
      </w:r>
    </w:p>
    <w:p w14:paraId="40C038BD" w14:textId="3C366B29" w:rsidR="008F677F" w:rsidRDefault="008F677F" w:rsidP="008F677F">
      <w:pPr>
        <w:rPr>
          <w:b/>
          <w:bCs/>
          <w:sz w:val="28"/>
          <w:szCs w:val="28"/>
        </w:rPr>
      </w:pPr>
      <w:r w:rsidRPr="00021DB6">
        <w:rPr>
          <w:b/>
          <w:bCs/>
          <w:sz w:val="28"/>
          <w:szCs w:val="28"/>
        </w:rPr>
        <w:lastRenderedPageBreak/>
        <w:t>Bijlage:</w:t>
      </w:r>
    </w:p>
    <w:p w14:paraId="5C69DBB6" w14:textId="77777777" w:rsidR="00021DB6" w:rsidRPr="00021DB6" w:rsidRDefault="00021DB6" w:rsidP="008F677F">
      <w:pPr>
        <w:rPr>
          <w:b/>
          <w:bCs/>
          <w:sz w:val="28"/>
          <w:szCs w:val="28"/>
        </w:rPr>
      </w:pPr>
    </w:p>
    <w:p w14:paraId="294D8F11" w14:textId="4D0609DF" w:rsidR="008F677F" w:rsidRPr="00021DB6" w:rsidRDefault="008F677F" w:rsidP="008F677F">
      <w:pPr>
        <w:rPr>
          <w:b/>
          <w:bCs/>
          <w:sz w:val="28"/>
          <w:szCs w:val="28"/>
        </w:rPr>
      </w:pPr>
      <w:r w:rsidRPr="00021DB6">
        <w:rPr>
          <w:b/>
          <w:bCs/>
          <w:sz w:val="28"/>
          <w:szCs w:val="28"/>
        </w:rPr>
        <w:t xml:space="preserve">Overzicht van de wijzigingen </w:t>
      </w:r>
      <w:r w:rsidR="00263B20">
        <w:rPr>
          <w:b/>
          <w:bCs/>
          <w:sz w:val="28"/>
          <w:szCs w:val="28"/>
        </w:rPr>
        <w:t>bij</w:t>
      </w:r>
      <w:r w:rsidRPr="00021DB6">
        <w:rPr>
          <w:b/>
          <w:bCs/>
          <w:sz w:val="28"/>
          <w:szCs w:val="28"/>
        </w:rPr>
        <w:t xml:space="preserve"> </w:t>
      </w:r>
      <w:r w:rsidR="00263B20">
        <w:rPr>
          <w:b/>
          <w:bCs/>
          <w:sz w:val="28"/>
          <w:szCs w:val="28"/>
        </w:rPr>
        <w:t>Besluit tot wijziging van de Reclameverordening gemeente Utrecht 2017</w:t>
      </w:r>
    </w:p>
    <w:p w14:paraId="16CC67F6" w14:textId="77777777" w:rsidR="008F677F" w:rsidRDefault="008F677F" w:rsidP="008F677F"/>
    <w:p w14:paraId="3ABCFEB1" w14:textId="1AA9B794" w:rsidR="008F677F" w:rsidRDefault="008F677F" w:rsidP="008F677F"/>
    <w:tbl>
      <w:tblPr>
        <w:tblStyle w:val="Tabelraster"/>
        <w:tblW w:w="0" w:type="auto"/>
        <w:tblLook w:val="04A0" w:firstRow="1" w:lastRow="0" w:firstColumn="1" w:lastColumn="0" w:noHBand="0" w:noVBand="1"/>
      </w:tblPr>
      <w:tblGrid>
        <w:gridCol w:w="4697"/>
        <w:gridCol w:w="4697"/>
      </w:tblGrid>
      <w:tr w:rsidR="00795C57" w14:paraId="72C9504E" w14:textId="77777777" w:rsidTr="0001579D">
        <w:tc>
          <w:tcPr>
            <w:tcW w:w="4773" w:type="dxa"/>
          </w:tcPr>
          <w:p w14:paraId="2BCBD030" w14:textId="77777777" w:rsidR="00795C57" w:rsidRDefault="00795C57" w:rsidP="0001579D">
            <w:pPr>
              <w:pStyle w:val="OPAanhef"/>
              <w:pBdr>
                <w:left w:val="none" w:sz="0" w:space="0" w:color="auto"/>
              </w:pBdr>
            </w:pPr>
            <w:r>
              <w:t>Bestaande tekst:</w:t>
            </w:r>
          </w:p>
        </w:tc>
        <w:tc>
          <w:tcPr>
            <w:tcW w:w="4773" w:type="dxa"/>
          </w:tcPr>
          <w:p w14:paraId="44FE81E0" w14:textId="77777777" w:rsidR="00795C57" w:rsidRDefault="00795C57" w:rsidP="0001579D">
            <w:pPr>
              <w:pStyle w:val="OPAanhef"/>
              <w:pBdr>
                <w:left w:val="none" w:sz="0" w:space="0" w:color="auto"/>
              </w:pBdr>
            </w:pPr>
            <w:r>
              <w:t>Nieuwe tekst</w:t>
            </w:r>
          </w:p>
        </w:tc>
      </w:tr>
      <w:tr w:rsidR="00795C57" w14:paraId="10DB0E3A" w14:textId="77777777" w:rsidTr="0001579D">
        <w:tc>
          <w:tcPr>
            <w:tcW w:w="4773" w:type="dxa"/>
          </w:tcPr>
          <w:p w14:paraId="3940C610" w14:textId="77777777" w:rsidR="00EA5642" w:rsidRPr="00EA5642" w:rsidRDefault="00EA5642" w:rsidP="00EA5642">
            <w:pPr>
              <w:pStyle w:val="OPAanhef"/>
              <w:rPr>
                <w:i/>
                <w:iCs/>
              </w:rPr>
            </w:pPr>
            <w:r w:rsidRPr="00EA5642">
              <w:rPr>
                <w:i/>
                <w:iCs/>
              </w:rPr>
              <w:t>Artikel 1 Begripsomschrijvingen</w:t>
            </w:r>
          </w:p>
          <w:p w14:paraId="33AB8A7D" w14:textId="5C130BEC" w:rsidR="00EA5642" w:rsidRDefault="00EA5642" w:rsidP="00EA5642">
            <w:pPr>
              <w:pStyle w:val="OPAanhef"/>
            </w:pPr>
            <w:r>
              <w:t>In deze verordening wordt verstaan dan wel mede verstaan onder:</w:t>
            </w:r>
          </w:p>
          <w:p w14:paraId="506F5B98" w14:textId="7A0C3FE5" w:rsidR="00EA5642" w:rsidRDefault="00EA5642" w:rsidP="00EA5642">
            <w:pPr>
              <w:pStyle w:val="OPAanhef"/>
            </w:pPr>
            <w:r>
              <w:t>1.</w:t>
            </w:r>
            <w:r w:rsidR="00DA6B80">
              <w:t xml:space="preserve"> </w:t>
            </w:r>
            <w:r>
              <w:t>aankondiging: elke zichtbare aanduiding, opschrift, mededeling, uitbeelding, afbeelding of projectie, al dan niet bewegend, al dan niet verlicht of aangelicht;</w:t>
            </w:r>
          </w:p>
          <w:p w14:paraId="62604207" w14:textId="5DACE3D8" w:rsidR="00EA5642" w:rsidRDefault="00EA5642" w:rsidP="00EA5642">
            <w:pPr>
              <w:pStyle w:val="OPAanhef"/>
            </w:pPr>
            <w:r>
              <w:t>2.</w:t>
            </w:r>
            <w:r w:rsidR="00DA6B80">
              <w:t xml:space="preserve"> </w:t>
            </w:r>
            <w:r>
              <w:t>bouwwerk: hetgeen wordt bedoeld in de Utrechtse Bouwverordening;</w:t>
            </w:r>
          </w:p>
          <w:p w14:paraId="6DC7F6A8" w14:textId="4A76C808" w:rsidR="00EA5642" w:rsidRDefault="00EA5642" w:rsidP="00EA5642">
            <w:pPr>
              <w:pStyle w:val="OPAanhef"/>
            </w:pPr>
            <w:r>
              <w:t>3.</w:t>
            </w:r>
            <w:r w:rsidR="00DA6B80">
              <w:t xml:space="preserve"> </w:t>
            </w:r>
            <w:proofErr w:type="spellStart"/>
            <w:r>
              <w:t>buitenreclame:de</w:t>
            </w:r>
            <w:proofErr w:type="spellEnd"/>
            <w:r>
              <w:t xml:space="preserve"> reclame in de openbare ruimte, voor zover deze vanaf een openbare land-, water- of spoorweg of vanaf een andere voor het publiek toegankelijke plaats zichtbaar is;</w:t>
            </w:r>
          </w:p>
          <w:p w14:paraId="4BE803F0" w14:textId="2AA76479" w:rsidR="00EA5642" w:rsidRDefault="00EA5642" w:rsidP="00EA5642">
            <w:pPr>
              <w:pStyle w:val="OPAanhef"/>
            </w:pPr>
            <w:r>
              <w:t>4.</w:t>
            </w:r>
            <w:r w:rsidR="00DA6B80">
              <w:t xml:space="preserve"> </w:t>
            </w:r>
            <w:r>
              <w:t>gebouw: elk bouwwerk dat een voor personen toegankelijke overdekte, geheel of gedeeltelijk met wanden omsloten ruimte vormt;</w:t>
            </w:r>
          </w:p>
          <w:p w14:paraId="4E7A3DCF" w14:textId="3A46D56F" w:rsidR="00EA5642" w:rsidRDefault="00EA5642" w:rsidP="00EA5642">
            <w:pPr>
              <w:pStyle w:val="OPAanhef"/>
            </w:pPr>
            <w:r>
              <w:t>5.</w:t>
            </w:r>
            <w:r w:rsidR="00DA6B80">
              <w:t xml:space="preserve"> </w:t>
            </w:r>
            <w:r>
              <w:t>pand: een gebouw of een gedeelte van een gebouw dat door één of meer van voor naar achter doorlopende en van beneden tot boven opgaande bouwmuren is gescheiden van de rest van het gebouw en dat zelf niet meer is onderverdeeld door dergelijke bouwmuren;</w:t>
            </w:r>
          </w:p>
          <w:p w14:paraId="164FDBDD" w14:textId="46D6043D" w:rsidR="00EA5642" w:rsidRDefault="00EA5642" w:rsidP="00EA5642">
            <w:pPr>
              <w:pStyle w:val="OPAanhef"/>
            </w:pPr>
            <w:r>
              <w:t>6.</w:t>
            </w:r>
            <w:r w:rsidR="00DA6B80">
              <w:t xml:space="preserve"> </w:t>
            </w:r>
            <w:r>
              <w:t>rechthebbende: eenieder die over enig goed enige zeggenschap heeft krachtens een zakelijk of persoonlijk recht;</w:t>
            </w:r>
          </w:p>
          <w:p w14:paraId="0E2901A4" w14:textId="53B7D945" w:rsidR="00EA5642" w:rsidRDefault="00EA5642" w:rsidP="00EA5642">
            <w:pPr>
              <w:pStyle w:val="OPAanhef"/>
            </w:pPr>
            <w:r>
              <w:t>7.</w:t>
            </w:r>
            <w:r w:rsidR="00DA6B80">
              <w:t xml:space="preserve"> </w:t>
            </w:r>
            <w:r>
              <w:t xml:space="preserve">reclame: elke </w:t>
            </w:r>
            <w:proofErr w:type="spellStart"/>
            <w:r>
              <w:t>naamsaanduiding</w:t>
            </w:r>
            <w:proofErr w:type="spellEnd"/>
            <w:r>
              <w:t xml:space="preserve">, bewegwijzering of openbare aankondiging of aanprijzing, al dan niet (gedeeltelijk) bewegend, al dan niet verlicht, overgebracht door middel van een aanduiding, opschrift, mededeling, uitbeelding, afbeelding, monster of brochure, geluidsversterking of projectie. Uitgezonderd hiervan zijn functionele bouwdelen van gebouwen als boeiboorden, </w:t>
            </w:r>
            <w:r>
              <w:lastRenderedPageBreak/>
              <w:t>borstweringen of luifels die in bedrijfskleuren zijn uitgevoerd;</w:t>
            </w:r>
          </w:p>
          <w:p w14:paraId="66B32C17" w14:textId="43ABCB89" w:rsidR="00EA5642" w:rsidRDefault="00EA5642" w:rsidP="00EA5642">
            <w:pPr>
              <w:pStyle w:val="OPAanhef"/>
            </w:pPr>
            <w:r>
              <w:t>8.</w:t>
            </w:r>
            <w:r w:rsidR="00DA6B80">
              <w:t xml:space="preserve"> </w:t>
            </w:r>
            <w:r>
              <w:t>reclamebord: een vrijstaande reclamedrager, waar door middel van bevestiging één of meer borden aan, in, op, of tegen zijn aangebracht of een vrij in de ruimte staand voorwerp uitsluitend of in hoofdzaak voor reclamedoeleinden ingericht of gebezigd;</w:t>
            </w:r>
          </w:p>
          <w:p w14:paraId="1E7BC447" w14:textId="57A8041E" w:rsidR="00EA5642" w:rsidRDefault="00EA5642" w:rsidP="00EA5642">
            <w:pPr>
              <w:pStyle w:val="OPAanhef"/>
            </w:pPr>
            <w:r>
              <w:t>9.</w:t>
            </w:r>
            <w:r w:rsidR="00DA6B80">
              <w:t xml:space="preserve"> </w:t>
            </w:r>
            <w:r>
              <w:t>reclamedrager: een voorwerp dat kennelijk bestemd is om reclame op aan te brengen;</w:t>
            </w:r>
          </w:p>
          <w:p w14:paraId="0B3AAD11" w14:textId="5E6234F3" w:rsidR="00EA5642" w:rsidRDefault="00EA5642" w:rsidP="00EA5642">
            <w:pPr>
              <w:pStyle w:val="OPAanhef"/>
            </w:pPr>
            <w:r>
              <w:t>10.</w:t>
            </w:r>
            <w:r w:rsidR="00DA6B80">
              <w:t xml:space="preserve"> </w:t>
            </w:r>
            <w:r>
              <w:t>voertuigen: alle rij- en voertuigen;</w:t>
            </w:r>
          </w:p>
          <w:p w14:paraId="50F555D9" w14:textId="6B178878" w:rsidR="00EA5642" w:rsidRDefault="00EA5642" w:rsidP="00EA5642">
            <w:pPr>
              <w:pStyle w:val="OPAanhef"/>
            </w:pPr>
            <w:r>
              <w:t>11.</w:t>
            </w:r>
            <w:r w:rsidR="00DA6B80">
              <w:t xml:space="preserve"> </w:t>
            </w:r>
            <w:r>
              <w:t>weg: hetgeen wordt bedoeld met ‘weg’ in artikel 1 van de Algemene Plaatselijke Verordening Utrecht 2010</w:t>
            </w:r>
          </w:p>
          <w:p w14:paraId="682BF221" w14:textId="00DB4BC0" w:rsidR="00EA5642" w:rsidRDefault="00EA5642" w:rsidP="00EA5642">
            <w:pPr>
              <w:pStyle w:val="OPAanhef"/>
            </w:pPr>
            <w:r>
              <w:t>12.</w:t>
            </w:r>
            <w:r w:rsidR="00DA6B80">
              <w:t xml:space="preserve"> </w:t>
            </w:r>
            <w:r>
              <w:t>bevoegd gezag: bestuursorgaan als bedoeld in artikel 1.1, eerste lid, van de Wet algemene bepalingen omgevingsrecht;</w:t>
            </w:r>
          </w:p>
          <w:p w14:paraId="301AA9B0" w14:textId="25B27CE3" w:rsidR="00795C57" w:rsidRDefault="00EA5642" w:rsidP="007C2515">
            <w:pPr>
              <w:pStyle w:val="OPAanhef"/>
            </w:pPr>
            <w:r>
              <w:t>13.</w:t>
            </w:r>
            <w:r w:rsidR="00DA6B80">
              <w:t xml:space="preserve"> </w:t>
            </w:r>
            <w:r>
              <w:t>omgevingsvergunning: een vergunning als bedoeld in artikel 2.2 van de Wet algemene bepalingen omgevin</w:t>
            </w:r>
            <w:r w:rsidR="007C2515">
              <w:t>gsrecht</w:t>
            </w:r>
            <w:r w:rsidR="007C2515" w:rsidRPr="00614AB3">
              <w:rPr>
                <w:u w:val="single"/>
              </w:rPr>
              <w:t>.</w:t>
            </w:r>
          </w:p>
        </w:tc>
        <w:tc>
          <w:tcPr>
            <w:tcW w:w="4773" w:type="dxa"/>
          </w:tcPr>
          <w:p w14:paraId="2C0B6B0F" w14:textId="77777777" w:rsidR="007C2515" w:rsidRPr="007C2515" w:rsidRDefault="007C2515" w:rsidP="007C2515">
            <w:pPr>
              <w:pStyle w:val="OPAanhef"/>
              <w:rPr>
                <w:i/>
                <w:iCs/>
              </w:rPr>
            </w:pPr>
            <w:r w:rsidRPr="007C2515">
              <w:rPr>
                <w:i/>
                <w:iCs/>
              </w:rPr>
              <w:lastRenderedPageBreak/>
              <w:t>Artikel 1 Begripsomschrijvingen</w:t>
            </w:r>
          </w:p>
          <w:p w14:paraId="03DB9098" w14:textId="2C4FA046" w:rsidR="007C2515" w:rsidRDefault="007C2515" w:rsidP="007C2515">
            <w:pPr>
              <w:pStyle w:val="OPAanhef"/>
            </w:pPr>
            <w:r>
              <w:t>In deze verordening wordt verstaan dan wel mede verstaan onder:</w:t>
            </w:r>
          </w:p>
          <w:p w14:paraId="3652775B" w14:textId="42FC21E3" w:rsidR="007C2515" w:rsidRDefault="007C2515" w:rsidP="007C2515">
            <w:pPr>
              <w:pStyle w:val="OPAanhef"/>
            </w:pPr>
            <w:r>
              <w:t>1.</w:t>
            </w:r>
            <w:r w:rsidR="00DA6B80">
              <w:t xml:space="preserve"> </w:t>
            </w:r>
            <w:r>
              <w:t>aankondiging: elke zichtbare aanduiding, opschrift, mededeling, uitbeelding, afbeelding of projectie, al dan niet bewegend, al dan niet verlicht of aangelicht;</w:t>
            </w:r>
          </w:p>
          <w:p w14:paraId="66D99F02" w14:textId="4CADC244" w:rsidR="007C2515" w:rsidRDefault="007C2515" w:rsidP="007C2515">
            <w:pPr>
              <w:pStyle w:val="OPAanhef"/>
            </w:pPr>
            <w:r>
              <w:t>2.</w:t>
            </w:r>
            <w:r w:rsidR="00DA6B80">
              <w:t xml:space="preserve"> </w:t>
            </w:r>
            <w:r>
              <w:t>bouwwerk: hetgeen wordt bedoeld in de Utrechtse Bouwverordening;</w:t>
            </w:r>
          </w:p>
          <w:p w14:paraId="1DCE426E" w14:textId="49E4CA66" w:rsidR="007C2515" w:rsidRDefault="007C2515" w:rsidP="007C2515">
            <w:pPr>
              <w:pStyle w:val="OPAanhef"/>
            </w:pPr>
            <w:r>
              <w:t>3.</w:t>
            </w:r>
            <w:r w:rsidR="00DA6B80">
              <w:t xml:space="preserve"> </w:t>
            </w:r>
            <w:proofErr w:type="spellStart"/>
            <w:r>
              <w:t>buitenreclame:de</w:t>
            </w:r>
            <w:proofErr w:type="spellEnd"/>
            <w:r>
              <w:t xml:space="preserve"> reclame in de openbare ruimte, voor zover deze vanaf een openbare land-, water- of spoorweg of vanaf een andere voor het publiek toegankelijke plaats zichtbaar is;</w:t>
            </w:r>
          </w:p>
          <w:p w14:paraId="15E04F19" w14:textId="72C63E09" w:rsidR="007C2515" w:rsidRDefault="007C2515" w:rsidP="007C2515">
            <w:pPr>
              <w:pStyle w:val="OPAanhef"/>
            </w:pPr>
            <w:r>
              <w:t>4.</w:t>
            </w:r>
            <w:r w:rsidR="00DA6B80">
              <w:t xml:space="preserve"> </w:t>
            </w:r>
            <w:r>
              <w:t>gebouw: elk bouwwerk dat een voor personen toegankelijke overdekte, geheel of gedeeltelijk met wanden omsloten ruimte vormt;</w:t>
            </w:r>
          </w:p>
          <w:p w14:paraId="14412E87" w14:textId="69358FAE" w:rsidR="007C2515" w:rsidRDefault="007C2515" w:rsidP="007C2515">
            <w:pPr>
              <w:pStyle w:val="OPAanhef"/>
            </w:pPr>
            <w:r>
              <w:t>5.</w:t>
            </w:r>
            <w:r w:rsidR="00DA6B80">
              <w:t xml:space="preserve"> </w:t>
            </w:r>
            <w:r>
              <w:t>pand: een gebouw of een gedeelte van een gebouw dat door één of meer van voor naar achter doorlopende en van beneden tot boven opgaande bouwmuren is gescheiden van de rest van het gebouw en dat zelf niet meer is onderverdeeld door dergelijke bouwmuren;</w:t>
            </w:r>
          </w:p>
          <w:p w14:paraId="57D24C0C" w14:textId="1B6D85EF" w:rsidR="007C2515" w:rsidRDefault="007C2515" w:rsidP="007C2515">
            <w:pPr>
              <w:pStyle w:val="OPAanhef"/>
            </w:pPr>
            <w:r>
              <w:t>6.</w:t>
            </w:r>
            <w:r w:rsidR="00DA6B80">
              <w:t xml:space="preserve"> </w:t>
            </w:r>
            <w:r>
              <w:t>rechthebbende: eenieder die over enig goed enige zeggenschap heeft krachtens een zakelijk of persoonlijk recht;</w:t>
            </w:r>
          </w:p>
          <w:p w14:paraId="5CC1C1A1" w14:textId="4F1715CA" w:rsidR="007C2515" w:rsidRDefault="007C2515" w:rsidP="007C2515">
            <w:pPr>
              <w:pStyle w:val="OPAanhef"/>
            </w:pPr>
            <w:r>
              <w:t>7.</w:t>
            </w:r>
            <w:r w:rsidR="00DA6B80">
              <w:t xml:space="preserve"> </w:t>
            </w:r>
            <w:r>
              <w:t xml:space="preserve">reclame: elke </w:t>
            </w:r>
            <w:proofErr w:type="spellStart"/>
            <w:r>
              <w:t>naamsaanduiding</w:t>
            </w:r>
            <w:proofErr w:type="spellEnd"/>
            <w:r>
              <w:t xml:space="preserve">, bewegwijzering of openbare aankondiging of aanprijzing, al dan niet (gedeeltelijk) bewegend, al dan niet verlicht, overgebracht door middel van een aanduiding, opschrift, mededeling, uitbeelding, afbeelding, monster of brochure, geluidsversterking of projectie. Uitgezonderd hiervan zijn functionele bouwdelen van gebouwen als boeiboorden, </w:t>
            </w:r>
            <w:r>
              <w:lastRenderedPageBreak/>
              <w:t>borstweringen of luifels die in bedrijfskleuren zijn uitgevoerd;</w:t>
            </w:r>
          </w:p>
          <w:p w14:paraId="5993174D" w14:textId="30AC28DA" w:rsidR="007C2515" w:rsidRDefault="007C2515" w:rsidP="007C2515">
            <w:pPr>
              <w:pStyle w:val="OPAanhef"/>
            </w:pPr>
            <w:r>
              <w:t>8.</w:t>
            </w:r>
            <w:r w:rsidR="00DA6B80">
              <w:t xml:space="preserve"> </w:t>
            </w:r>
            <w:r>
              <w:t>reclamebord: een vrijstaande reclamedrager, waar door middel van bevestiging één of meer borden aan, in, op, of tegen zijn aangebracht of een vrij in de ruimte staand voorwerp uitsluitend of in hoofdzaak voor reclamedoeleinden ingericht of gebezigd;</w:t>
            </w:r>
          </w:p>
          <w:p w14:paraId="228B1493" w14:textId="63B2D354" w:rsidR="007C2515" w:rsidRDefault="007C2515" w:rsidP="007C2515">
            <w:pPr>
              <w:pStyle w:val="OPAanhef"/>
            </w:pPr>
            <w:r>
              <w:t>9.</w:t>
            </w:r>
            <w:r w:rsidR="00DA6B80">
              <w:t xml:space="preserve"> </w:t>
            </w:r>
            <w:r>
              <w:t>reclamedrager: een voorwerp dat kennelijk bestemd is om reclame op aan te brengen;</w:t>
            </w:r>
          </w:p>
          <w:p w14:paraId="64F78ACE" w14:textId="78963CA5" w:rsidR="007C2515" w:rsidRDefault="007C2515" w:rsidP="007C2515">
            <w:pPr>
              <w:pStyle w:val="OPAanhef"/>
            </w:pPr>
            <w:r>
              <w:t>10.</w:t>
            </w:r>
            <w:r w:rsidR="00DA6B80">
              <w:t xml:space="preserve"> </w:t>
            </w:r>
            <w:r>
              <w:t>voertuigen: alle rij- en voertuigen;</w:t>
            </w:r>
          </w:p>
          <w:p w14:paraId="4631DE01" w14:textId="36A17523" w:rsidR="007C2515" w:rsidRDefault="007C2515" w:rsidP="007C2515">
            <w:pPr>
              <w:pStyle w:val="OPAanhef"/>
            </w:pPr>
            <w:r>
              <w:t>11.</w:t>
            </w:r>
            <w:r w:rsidR="00DA6B80">
              <w:t xml:space="preserve"> </w:t>
            </w:r>
            <w:r>
              <w:t>weg: hetgeen wordt bedoeld met ‘weg’ in artikel 1 van de Algemene Plaatselijke Verordening Utrecht 2010</w:t>
            </w:r>
          </w:p>
          <w:p w14:paraId="66971BF3" w14:textId="77F5A471" w:rsidR="007C2515" w:rsidRDefault="007C2515" w:rsidP="007C2515">
            <w:pPr>
              <w:pStyle w:val="OPAanhef"/>
            </w:pPr>
            <w:r>
              <w:t>12.</w:t>
            </w:r>
            <w:r w:rsidR="00DA6B80">
              <w:t xml:space="preserve"> </w:t>
            </w:r>
            <w:r>
              <w:t>bevoegd gezag: bestuursorgaan als bedoeld in artikel 1.1, eerste lid, van de Wet algemene bepalingen omgevingsrecht;</w:t>
            </w:r>
          </w:p>
          <w:p w14:paraId="52133250" w14:textId="4B6DDCD1" w:rsidR="00795C57" w:rsidRDefault="007C2515" w:rsidP="007C2515">
            <w:pPr>
              <w:pStyle w:val="OPAanhef"/>
              <w:rPr>
                <w:b/>
                <w:bCs w:val="0"/>
              </w:rPr>
            </w:pPr>
            <w:r>
              <w:t>13.</w:t>
            </w:r>
            <w:r w:rsidR="00DA6B80">
              <w:t xml:space="preserve"> </w:t>
            </w:r>
            <w:r>
              <w:t>omgevingsvergunning: een vergunning als bedoeld in artikel 2.2 van de Wet algemene bepalingen omgevingsrecht</w:t>
            </w:r>
            <w:r w:rsidRPr="007C2515">
              <w:rPr>
                <w:b/>
                <w:bCs w:val="0"/>
              </w:rPr>
              <w:t>;</w:t>
            </w:r>
          </w:p>
          <w:p w14:paraId="755361AB" w14:textId="3ACEC234" w:rsidR="007C2515" w:rsidRDefault="007C2515" w:rsidP="007C2515">
            <w:pPr>
              <w:pStyle w:val="OPAanhef"/>
            </w:pPr>
            <w:r>
              <w:rPr>
                <w:b/>
              </w:rPr>
              <w:t xml:space="preserve">14. </w:t>
            </w:r>
            <w:r w:rsidRPr="007C2515">
              <w:rPr>
                <w:b/>
              </w:rPr>
              <w:t xml:space="preserve">fossiele reclame: reclame door of voor bedrijven </w:t>
            </w:r>
            <w:r w:rsidRPr="000871B6">
              <w:rPr>
                <w:b/>
              </w:rPr>
              <w:t xml:space="preserve">in de kolensector, de olie- en gassector </w:t>
            </w:r>
            <w:r w:rsidR="000871B6" w:rsidRPr="000871B6">
              <w:rPr>
                <w:b/>
              </w:rPr>
              <w:t>en</w:t>
            </w:r>
            <w:r w:rsidR="00B028E5" w:rsidRPr="000871B6">
              <w:rPr>
                <w:b/>
              </w:rPr>
              <w:t xml:space="preserve"> </w:t>
            </w:r>
            <w:r w:rsidRPr="000871B6">
              <w:rPr>
                <w:b/>
              </w:rPr>
              <w:t>de luchtvaartsector met de producten en diensten fossiele brandstoffen, vliegvakanties, vliegtickets, grijze stroomcontracten, gascontracten, cruisereizen</w:t>
            </w:r>
            <w:r w:rsidR="000871B6" w:rsidRPr="000871B6">
              <w:rPr>
                <w:b/>
              </w:rPr>
              <w:t xml:space="preserve"> </w:t>
            </w:r>
            <w:r w:rsidR="00B028E5" w:rsidRPr="000871B6">
              <w:rPr>
                <w:b/>
              </w:rPr>
              <w:t>of</w:t>
            </w:r>
            <w:r w:rsidR="000871B6" w:rsidRPr="000871B6">
              <w:rPr>
                <w:b/>
              </w:rPr>
              <w:t xml:space="preserve"> </w:t>
            </w:r>
            <w:r w:rsidRPr="000871B6">
              <w:rPr>
                <w:b/>
              </w:rPr>
              <w:t>auto’s met een fossiele of hybride brandstofmotor.</w:t>
            </w:r>
          </w:p>
          <w:p w14:paraId="457E143C" w14:textId="77777777" w:rsidR="00795C57" w:rsidRDefault="00795C57" w:rsidP="0001579D">
            <w:pPr>
              <w:pStyle w:val="OPAanhef"/>
              <w:pBdr>
                <w:left w:val="none" w:sz="0" w:space="0" w:color="auto"/>
              </w:pBdr>
            </w:pPr>
          </w:p>
        </w:tc>
      </w:tr>
      <w:tr w:rsidR="00795C57" w14:paraId="7509097C" w14:textId="77777777" w:rsidTr="0001579D">
        <w:tc>
          <w:tcPr>
            <w:tcW w:w="4773" w:type="dxa"/>
          </w:tcPr>
          <w:p w14:paraId="3EBD8509" w14:textId="4C477965" w:rsidR="00795C57" w:rsidRDefault="00795C57" w:rsidP="0001579D">
            <w:pPr>
              <w:pStyle w:val="OPAanhef"/>
              <w:pBdr>
                <w:left w:val="none" w:sz="0" w:space="0" w:color="auto"/>
              </w:pBdr>
            </w:pPr>
          </w:p>
        </w:tc>
        <w:tc>
          <w:tcPr>
            <w:tcW w:w="4773" w:type="dxa"/>
          </w:tcPr>
          <w:p w14:paraId="07A58C6E" w14:textId="6D08E324" w:rsidR="00795C57" w:rsidRDefault="00795C57" w:rsidP="0001579D">
            <w:pPr>
              <w:pStyle w:val="OPAanhef"/>
              <w:pBdr>
                <w:left w:val="none" w:sz="0" w:space="0" w:color="auto"/>
              </w:pBdr>
            </w:pPr>
          </w:p>
        </w:tc>
      </w:tr>
      <w:tr w:rsidR="00614AB3" w14:paraId="16752A6F" w14:textId="77777777" w:rsidTr="0001579D">
        <w:tc>
          <w:tcPr>
            <w:tcW w:w="4773" w:type="dxa"/>
          </w:tcPr>
          <w:p w14:paraId="2285C233" w14:textId="77777777" w:rsidR="00614D5F" w:rsidRPr="00614D5F" w:rsidRDefault="00614D5F" w:rsidP="00614D5F">
            <w:pPr>
              <w:pStyle w:val="OPAanhef"/>
              <w:rPr>
                <w:i/>
                <w:iCs/>
              </w:rPr>
            </w:pPr>
            <w:r w:rsidRPr="00614D5F">
              <w:rPr>
                <w:i/>
                <w:iCs/>
              </w:rPr>
              <w:t>Artikel 3 Reclameverbod</w:t>
            </w:r>
          </w:p>
          <w:p w14:paraId="128C01D6" w14:textId="50BD1B49" w:rsidR="00614D5F" w:rsidRDefault="00614D5F" w:rsidP="00614D5F">
            <w:pPr>
              <w:pStyle w:val="OPAanhef"/>
            </w:pPr>
            <w:r>
              <w:t>1.</w:t>
            </w:r>
            <w:r w:rsidR="00DA6B80">
              <w:t xml:space="preserve"> </w:t>
            </w:r>
            <w:r>
              <w:t>Het is verboden om zonder omgevingsvergunning van het bevoegd gezag een handeling te verrichten als is beschreven in artikel 2.2, eerste lid onder h van de Wet algemene bepalingen omgevingsrecht.</w:t>
            </w:r>
          </w:p>
          <w:p w14:paraId="4CA22B9C" w14:textId="23015AA1" w:rsidR="00614D5F" w:rsidRDefault="00614D5F" w:rsidP="00614D5F">
            <w:pPr>
              <w:pStyle w:val="OPAanhef"/>
            </w:pPr>
            <w:r>
              <w:t>2.</w:t>
            </w:r>
            <w:r w:rsidR="00DA6B80">
              <w:t xml:space="preserve"> </w:t>
            </w:r>
            <w:r>
              <w:t>Het in het eerste lid gestelde geldt niet ten aanzien van:</w:t>
            </w:r>
          </w:p>
          <w:p w14:paraId="6A1BE7FD" w14:textId="2CEB84BD" w:rsidR="00614D5F" w:rsidRDefault="00614D5F" w:rsidP="00614D5F">
            <w:pPr>
              <w:pStyle w:val="OPAanhef"/>
            </w:pPr>
            <w:r>
              <w:t>a.</w:t>
            </w:r>
            <w:r w:rsidR="00DA6B80">
              <w:t xml:space="preserve"> </w:t>
            </w:r>
            <w:r>
              <w:t>opschriften en aankondigingen op zuilen, borden, muren of andere constructies, daartoe aangewezen door burgemeester en wethouders;</w:t>
            </w:r>
          </w:p>
          <w:p w14:paraId="77862590" w14:textId="62500633" w:rsidR="00614D5F" w:rsidRDefault="00614D5F" w:rsidP="00614D5F">
            <w:pPr>
              <w:pStyle w:val="OPAanhef"/>
            </w:pPr>
            <w:r>
              <w:t>b.</w:t>
            </w:r>
            <w:r w:rsidR="00DA6B80">
              <w:t xml:space="preserve"> </w:t>
            </w:r>
            <w:r>
              <w:t>opschriften en aankondigingen aan gebouwen en inrichtingen van openbaar vervoer, indien deze zijn aangebracht ten dienste van dat vervoer;</w:t>
            </w:r>
          </w:p>
          <w:p w14:paraId="57256405" w14:textId="330AAD91" w:rsidR="00614D5F" w:rsidRDefault="00614D5F" w:rsidP="00614D5F">
            <w:pPr>
              <w:pStyle w:val="OPAanhef"/>
            </w:pPr>
            <w:r>
              <w:t>c.</w:t>
            </w:r>
            <w:r w:rsidR="00DA6B80">
              <w:t xml:space="preserve"> </w:t>
            </w:r>
            <w:r>
              <w:t xml:space="preserve">reclames, niet zijnde reclames op een steigerdoek, van zeer tijdelijke (31 dagen) aard. Deze reclames zijn verboden indien niet aan de </w:t>
            </w:r>
            <w:r>
              <w:lastRenderedPageBreak/>
              <w:t>eisen van de artikelen 9 en 10 van deze verordening zijn voldaan;</w:t>
            </w:r>
          </w:p>
          <w:p w14:paraId="555C51FB" w14:textId="3BB161C0" w:rsidR="00614AB3" w:rsidRDefault="00614D5F" w:rsidP="00614D5F">
            <w:pPr>
              <w:pStyle w:val="OPAanhef"/>
            </w:pPr>
            <w:r>
              <w:t>d.</w:t>
            </w:r>
            <w:r w:rsidR="00DA6B80">
              <w:t xml:space="preserve"> </w:t>
            </w:r>
            <w:r>
              <w:t>reclames waarbij tevens een omgevingsvergunning voor het bouwen vereist is.</w:t>
            </w:r>
          </w:p>
        </w:tc>
        <w:tc>
          <w:tcPr>
            <w:tcW w:w="4773" w:type="dxa"/>
          </w:tcPr>
          <w:p w14:paraId="0D7074C8" w14:textId="77777777" w:rsidR="00614D5F" w:rsidRPr="00614D5F" w:rsidRDefault="00614D5F" w:rsidP="00614D5F">
            <w:pPr>
              <w:pStyle w:val="OPAanhef"/>
              <w:rPr>
                <w:i/>
                <w:iCs/>
              </w:rPr>
            </w:pPr>
            <w:r w:rsidRPr="00614D5F">
              <w:rPr>
                <w:i/>
                <w:iCs/>
              </w:rPr>
              <w:lastRenderedPageBreak/>
              <w:t>Artikel 3 Reclameverbod</w:t>
            </w:r>
          </w:p>
          <w:p w14:paraId="6F28ED17" w14:textId="01CCA5CD" w:rsidR="00614D5F" w:rsidRDefault="00614D5F" w:rsidP="00614D5F">
            <w:pPr>
              <w:pStyle w:val="OPAanhef"/>
            </w:pPr>
            <w:r>
              <w:t>1.</w:t>
            </w:r>
            <w:r w:rsidR="00DA6B80">
              <w:t xml:space="preserve"> </w:t>
            </w:r>
            <w:r>
              <w:t>Het is verboden om zonder omgevingsvergunning van het bevoegd gezag een handeling te verrichten als is beschreven in artikel 2.2, eerste lid onder h van de Wet algemene bepalingen omgevingsrecht.</w:t>
            </w:r>
          </w:p>
          <w:p w14:paraId="2DCD309E" w14:textId="05FE8BF7" w:rsidR="00614D5F" w:rsidRDefault="00614D5F" w:rsidP="00614D5F">
            <w:pPr>
              <w:pStyle w:val="OPAanhef"/>
            </w:pPr>
            <w:r>
              <w:t>2.</w:t>
            </w:r>
            <w:r w:rsidR="00DA6B80">
              <w:t xml:space="preserve"> </w:t>
            </w:r>
            <w:r>
              <w:t>Het in het eerste lid gestelde geldt niet ten aanzien van:</w:t>
            </w:r>
          </w:p>
          <w:p w14:paraId="69F05B36" w14:textId="1EFFE6EE" w:rsidR="00614D5F" w:rsidRDefault="00614D5F" w:rsidP="00614D5F">
            <w:pPr>
              <w:pStyle w:val="OPAanhef"/>
            </w:pPr>
            <w:r>
              <w:t>a.</w:t>
            </w:r>
            <w:r w:rsidR="00DA6B80">
              <w:t xml:space="preserve"> </w:t>
            </w:r>
            <w:r>
              <w:t>opschriften en aankondigingen op zuilen, borden, muren of andere constructies, daartoe aangewezen door burgemeester en wethouders;</w:t>
            </w:r>
          </w:p>
          <w:p w14:paraId="774AC4F8" w14:textId="5A4B0CAE" w:rsidR="00614D5F" w:rsidRDefault="00614D5F" w:rsidP="00614D5F">
            <w:pPr>
              <w:pStyle w:val="OPAanhef"/>
            </w:pPr>
            <w:r>
              <w:t>b.</w:t>
            </w:r>
            <w:r w:rsidR="00DA6B80">
              <w:t xml:space="preserve"> </w:t>
            </w:r>
            <w:r>
              <w:t>opschriften en aankondigingen aan gebouwen en inrichtingen van openbaar vervoer, indien deze zijn aangebracht ten dienste van dat vervoer;</w:t>
            </w:r>
          </w:p>
          <w:p w14:paraId="2F2E9D56" w14:textId="0C324F59" w:rsidR="00614D5F" w:rsidRDefault="00614D5F" w:rsidP="00614D5F">
            <w:pPr>
              <w:pStyle w:val="OPAanhef"/>
            </w:pPr>
            <w:r>
              <w:t>c.</w:t>
            </w:r>
            <w:r w:rsidR="00DA6B80">
              <w:t xml:space="preserve"> </w:t>
            </w:r>
            <w:r>
              <w:t xml:space="preserve">reclames, niet zijnde reclames op een steigerdoek, van zeer tijdelijke (31 dagen) aard. Deze reclames zijn verboden indien niet aan de </w:t>
            </w:r>
            <w:r>
              <w:lastRenderedPageBreak/>
              <w:t>eisen van de artikelen 9 en 10 van deze verordening zijn voldaan;</w:t>
            </w:r>
          </w:p>
          <w:p w14:paraId="3E4AA9F4" w14:textId="011ABE89" w:rsidR="00614AB3" w:rsidRDefault="00614D5F" w:rsidP="00614D5F">
            <w:pPr>
              <w:pStyle w:val="OPAanhef"/>
            </w:pPr>
            <w:r>
              <w:t>d.</w:t>
            </w:r>
            <w:r w:rsidR="00DA6B80">
              <w:t xml:space="preserve"> </w:t>
            </w:r>
            <w:r>
              <w:t>reclames waarbij tevens een omgevingsvergunning voor het bouwen vereist is.</w:t>
            </w:r>
          </w:p>
          <w:p w14:paraId="75FBBDC9" w14:textId="77777777" w:rsidR="00614D5F" w:rsidRPr="00614D5F" w:rsidRDefault="00614D5F" w:rsidP="00614D5F">
            <w:pPr>
              <w:pStyle w:val="OPAanhef"/>
              <w:rPr>
                <w:b/>
                <w:bCs w:val="0"/>
              </w:rPr>
            </w:pPr>
            <w:r w:rsidRPr="00614D5F">
              <w:rPr>
                <w:b/>
                <w:bCs w:val="0"/>
              </w:rPr>
              <w:t>3. Het is verboden om fossiele reclame te plaatsen.</w:t>
            </w:r>
          </w:p>
          <w:p w14:paraId="55ACC6B9" w14:textId="77777777" w:rsidR="00614D5F" w:rsidRPr="00614D5F" w:rsidRDefault="00614D5F" w:rsidP="00614D5F">
            <w:pPr>
              <w:pStyle w:val="OPAanhef"/>
              <w:rPr>
                <w:b/>
                <w:bCs w:val="0"/>
              </w:rPr>
            </w:pPr>
            <w:r w:rsidRPr="00614D5F">
              <w:rPr>
                <w:b/>
                <w:bCs w:val="0"/>
              </w:rPr>
              <w:t>4. Het in het derde lid gestelde geldt niet ten aanzien van:</w:t>
            </w:r>
          </w:p>
          <w:p w14:paraId="6050870A" w14:textId="114E310F" w:rsidR="00614D5F" w:rsidRPr="00614D5F" w:rsidRDefault="00614D5F" w:rsidP="00614D5F">
            <w:pPr>
              <w:pStyle w:val="OPAanhef"/>
              <w:rPr>
                <w:b/>
                <w:bCs w:val="0"/>
              </w:rPr>
            </w:pPr>
            <w:r w:rsidRPr="00614D5F">
              <w:rPr>
                <w:b/>
                <w:bCs w:val="0"/>
              </w:rPr>
              <w:t>a.</w:t>
            </w:r>
            <w:r>
              <w:rPr>
                <w:b/>
                <w:bCs w:val="0"/>
              </w:rPr>
              <w:t xml:space="preserve"> </w:t>
            </w:r>
            <w:r w:rsidRPr="00614D5F">
              <w:rPr>
                <w:b/>
                <w:bCs w:val="0"/>
              </w:rPr>
              <w:t>bedrijfsnamen, bedrijfslogo’s en reclames aan of in de directe nabijheid van het pand waar de activiteiten plaatsvinden waar de reclame betrekking op heeft;</w:t>
            </w:r>
          </w:p>
          <w:p w14:paraId="51C1E4D9" w14:textId="08C525A2" w:rsidR="00614D5F" w:rsidRDefault="00614D5F" w:rsidP="00614D5F">
            <w:pPr>
              <w:pStyle w:val="OPAanhef"/>
            </w:pPr>
            <w:r w:rsidRPr="00614D5F">
              <w:rPr>
                <w:b/>
                <w:bCs w:val="0"/>
              </w:rPr>
              <w:t>b.</w:t>
            </w:r>
            <w:r>
              <w:rPr>
                <w:b/>
                <w:bCs w:val="0"/>
              </w:rPr>
              <w:t xml:space="preserve"> </w:t>
            </w:r>
            <w:r w:rsidRPr="00614D5F">
              <w:rPr>
                <w:b/>
                <w:bCs w:val="0"/>
              </w:rPr>
              <w:t>wegwijzers op bedrijventerreinen.</w:t>
            </w:r>
          </w:p>
        </w:tc>
      </w:tr>
      <w:tr w:rsidR="00614AB3" w14:paraId="3A096E88" w14:textId="77777777" w:rsidTr="0001579D">
        <w:tc>
          <w:tcPr>
            <w:tcW w:w="4773" w:type="dxa"/>
          </w:tcPr>
          <w:p w14:paraId="3F0722A8" w14:textId="77777777" w:rsidR="00614AB3" w:rsidRDefault="00614AB3" w:rsidP="0001579D">
            <w:pPr>
              <w:pStyle w:val="OPAanhef"/>
              <w:pBdr>
                <w:left w:val="none" w:sz="0" w:space="0" w:color="auto"/>
              </w:pBdr>
            </w:pPr>
          </w:p>
        </w:tc>
        <w:tc>
          <w:tcPr>
            <w:tcW w:w="4773" w:type="dxa"/>
          </w:tcPr>
          <w:p w14:paraId="0FC95689" w14:textId="77777777" w:rsidR="00614AB3" w:rsidRDefault="00614AB3" w:rsidP="0001579D">
            <w:pPr>
              <w:pStyle w:val="OPAanhef"/>
              <w:pBdr>
                <w:left w:val="none" w:sz="0" w:space="0" w:color="auto"/>
              </w:pBdr>
            </w:pPr>
          </w:p>
        </w:tc>
      </w:tr>
      <w:tr w:rsidR="00614D5F" w14:paraId="4896FBDC" w14:textId="77777777" w:rsidTr="0001579D">
        <w:tc>
          <w:tcPr>
            <w:tcW w:w="4773" w:type="dxa"/>
          </w:tcPr>
          <w:p w14:paraId="41C60F9A" w14:textId="77777777" w:rsidR="00FD6DC2" w:rsidRPr="00FD6DC2" w:rsidRDefault="00FD6DC2" w:rsidP="00FD6DC2">
            <w:pPr>
              <w:pStyle w:val="OPAanhef"/>
              <w:rPr>
                <w:i/>
                <w:iCs/>
              </w:rPr>
            </w:pPr>
            <w:r w:rsidRPr="00FD6DC2">
              <w:rPr>
                <w:i/>
                <w:iCs/>
              </w:rPr>
              <w:t>Artikel 5 Weigeringsgronden</w:t>
            </w:r>
          </w:p>
          <w:p w14:paraId="5C1D23A1" w14:textId="04F4C69E" w:rsidR="00FD6DC2" w:rsidRDefault="00FD6DC2" w:rsidP="00FD6DC2">
            <w:pPr>
              <w:pStyle w:val="OPAanhef"/>
            </w:pPr>
            <w:r>
              <w:t>Het bevoegd gezag weigert de omgevingsvergunning:</w:t>
            </w:r>
          </w:p>
          <w:p w14:paraId="59CA2A10" w14:textId="5DE0D430" w:rsidR="00FD6DC2" w:rsidRDefault="00FD6DC2" w:rsidP="00FD6DC2">
            <w:pPr>
              <w:pStyle w:val="OPAanhef"/>
              <w:numPr>
                <w:ilvl w:val="0"/>
                <w:numId w:val="29"/>
              </w:numPr>
            </w:pPr>
            <w:r>
              <w:t>indien de reclame hinder of gevaar veroorzaakt;</w:t>
            </w:r>
          </w:p>
          <w:p w14:paraId="0E2A5E22" w14:textId="6533285B" w:rsidR="00FD6DC2" w:rsidRDefault="00FD6DC2" w:rsidP="00FD6DC2">
            <w:pPr>
              <w:pStyle w:val="OPAanhef"/>
              <w:numPr>
                <w:ilvl w:val="0"/>
                <w:numId w:val="29"/>
              </w:numPr>
            </w:pPr>
            <w:r>
              <w:t>indien de reclame niet voldoet aan de eisen van welstand (zie artikel 10);</w:t>
            </w:r>
          </w:p>
          <w:p w14:paraId="1B6C9AD7" w14:textId="405AB041" w:rsidR="00FD6DC2" w:rsidRDefault="00FD6DC2" w:rsidP="00DA6B80">
            <w:pPr>
              <w:pStyle w:val="OPAanhef"/>
              <w:numPr>
                <w:ilvl w:val="0"/>
                <w:numId w:val="29"/>
              </w:numPr>
            </w:pPr>
            <w:r>
              <w:t>indien de reclame niet voldoet aan het overzicht beleidsregels steigerdoekreclame, of</w:t>
            </w:r>
          </w:p>
          <w:p w14:paraId="619FBE04" w14:textId="5D1F9F92" w:rsidR="00FD6DC2" w:rsidRDefault="00FD6DC2" w:rsidP="00FD6DC2">
            <w:pPr>
              <w:pStyle w:val="OPAanhef"/>
              <w:numPr>
                <w:ilvl w:val="0"/>
                <w:numId w:val="29"/>
              </w:numPr>
            </w:pPr>
            <w:r>
              <w:t>indien de digitale/ en of bewegende reclame niet voldoet aan de ‘Richtlijnen digitale en/of bewegende reclamevormen gemeente Utrecht’.</w:t>
            </w:r>
          </w:p>
          <w:p w14:paraId="384EB094" w14:textId="23E6B3E5" w:rsidR="00614D5F" w:rsidRDefault="00FD6DC2" w:rsidP="00DA6B80">
            <w:pPr>
              <w:pStyle w:val="OPAanhef"/>
              <w:numPr>
                <w:ilvl w:val="0"/>
                <w:numId w:val="29"/>
              </w:numPr>
            </w:pPr>
            <w:r>
              <w:t>Indien uit de specifieke plaatsgebonden belangenafweging blijkt dat de reclame uiting &gt; 0,5 meter achter de gevel ondanks het nemen van maatregelen of het stellen van voorschriften te plaatse niet inpasbaar is</w:t>
            </w:r>
            <w:r w:rsidRPr="003676C7">
              <w:rPr>
                <w:u w:val="single"/>
              </w:rPr>
              <w:t>.</w:t>
            </w:r>
          </w:p>
        </w:tc>
        <w:tc>
          <w:tcPr>
            <w:tcW w:w="4773" w:type="dxa"/>
          </w:tcPr>
          <w:p w14:paraId="21E7D5D0" w14:textId="77777777" w:rsidR="00FD6DC2" w:rsidRPr="00FD6DC2" w:rsidRDefault="00FD6DC2" w:rsidP="00FD6DC2">
            <w:pPr>
              <w:pStyle w:val="OPAanhef"/>
              <w:rPr>
                <w:i/>
                <w:iCs/>
              </w:rPr>
            </w:pPr>
            <w:r w:rsidRPr="00FD6DC2">
              <w:rPr>
                <w:i/>
                <w:iCs/>
              </w:rPr>
              <w:t>Artikel 5 Weigeringsgronden</w:t>
            </w:r>
          </w:p>
          <w:p w14:paraId="2FDE0B9E" w14:textId="387FC8FF" w:rsidR="00FD6DC2" w:rsidRDefault="00FD6DC2" w:rsidP="00FD6DC2">
            <w:pPr>
              <w:pStyle w:val="OPAanhef"/>
            </w:pPr>
            <w:r>
              <w:t>Het bevoegd gezag weigert de omgevingsvergunning:</w:t>
            </w:r>
          </w:p>
          <w:p w14:paraId="59D3A119" w14:textId="306C0F00" w:rsidR="00FD6DC2" w:rsidRDefault="00FD6DC2" w:rsidP="00FD6DC2">
            <w:pPr>
              <w:pStyle w:val="OPAanhef"/>
              <w:numPr>
                <w:ilvl w:val="0"/>
                <w:numId w:val="28"/>
              </w:numPr>
            </w:pPr>
            <w:r>
              <w:t>indien de reclame hinder of gevaar veroorzaakt;</w:t>
            </w:r>
          </w:p>
          <w:p w14:paraId="1F943CD8" w14:textId="4F7AF777" w:rsidR="00FD6DC2" w:rsidRDefault="00FD6DC2" w:rsidP="00FD6DC2">
            <w:pPr>
              <w:pStyle w:val="OPAanhef"/>
              <w:numPr>
                <w:ilvl w:val="0"/>
                <w:numId w:val="28"/>
              </w:numPr>
            </w:pPr>
            <w:r>
              <w:t>indien de reclame niet voldoet aan de eisen van welstand (zie artikel 10);</w:t>
            </w:r>
          </w:p>
          <w:p w14:paraId="2EF2AE7A" w14:textId="1EA58435" w:rsidR="00FD6DC2" w:rsidRDefault="00FD6DC2" w:rsidP="00DA6B80">
            <w:pPr>
              <w:pStyle w:val="OPAanhef"/>
              <w:numPr>
                <w:ilvl w:val="0"/>
                <w:numId w:val="28"/>
              </w:numPr>
            </w:pPr>
            <w:r>
              <w:t>indien de reclame niet voldoet aan het overzicht beleidsregels steigerdoekreclame, of</w:t>
            </w:r>
          </w:p>
          <w:p w14:paraId="2A925F51" w14:textId="45133DE5" w:rsidR="00FD6DC2" w:rsidRDefault="00FD6DC2" w:rsidP="00FD6DC2">
            <w:pPr>
              <w:pStyle w:val="OPAanhef"/>
              <w:numPr>
                <w:ilvl w:val="0"/>
                <w:numId w:val="28"/>
              </w:numPr>
            </w:pPr>
            <w:r>
              <w:t>indien de digitale/ en of bewegende reclame niet voldoet aan de ‘Richtlijnen digitale en/of bewegende reclamevormen gemeente Utrecht’.</w:t>
            </w:r>
          </w:p>
          <w:p w14:paraId="41620D2E" w14:textId="77777777" w:rsidR="00614D5F" w:rsidRPr="003676C7" w:rsidRDefault="00FD6DC2" w:rsidP="00DA6B80">
            <w:pPr>
              <w:pStyle w:val="OPAanhef"/>
              <w:numPr>
                <w:ilvl w:val="0"/>
                <w:numId w:val="28"/>
              </w:numPr>
            </w:pPr>
            <w:r>
              <w:t>Indien uit de specifieke plaatsgebonden belangenafweging blijkt dat de reclame uiting &gt; 0,5 meter achter de gevel ondanks het nemen van maatregelen of het stellen van voorschriften te plaatse niet inpasbaar is</w:t>
            </w:r>
            <w:r w:rsidR="003676C7">
              <w:rPr>
                <w:b/>
                <w:bCs w:val="0"/>
              </w:rPr>
              <w:t>; of</w:t>
            </w:r>
          </w:p>
          <w:p w14:paraId="3DD8FE0D" w14:textId="71C97216" w:rsidR="003676C7" w:rsidRPr="003676C7" w:rsidRDefault="003676C7" w:rsidP="00DA6B80">
            <w:pPr>
              <w:pStyle w:val="OPAanhef"/>
              <w:numPr>
                <w:ilvl w:val="0"/>
                <w:numId w:val="28"/>
              </w:numPr>
              <w:rPr>
                <w:b/>
                <w:bCs w:val="0"/>
              </w:rPr>
            </w:pPr>
            <w:r w:rsidRPr="003676C7">
              <w:rPr>
                <w:b/>
                <w:bCs w:val="0"/>
              </w:rPr>
              <w:t>indien het fossiele reclame betreft die niet valt onder de uitzonderingen van artikel 3, vierde lid.</w:t>
            </w:r>
          </w:p>
        </w:tc>
      </w:tr>
    </w:tbl>
    <w:p w14:paraId="398AF42E" w14:textId="77777777" w:rsidR="008F677F" w:rsidRDefault="008F677F" w:rsidP="008F677F"/>
    <w:p w14:paraId="22C6604E" w14:textId="77777777" w:rsidR="008F677F" w:rsidRDefault="008F677F" w:rsidP="008F677F"/>
    <w:sectPr w:rsidR="008F677F" w:rsidSect="00795C57">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26F7" w14:textId="77777777" w:rsidR="00ED4A3B" w:rsidRDefault="00ED4A3B">
      <w:r>
        <w:separator/>
      </w:r>
    </w:p>
  </w:endnote>
  <w:endnote w:type="continuationSeparator" w:id="0">
    <w:p w14:paraId="49F84087" w14:textId="77777777" w:rsidR="00ED4A3B" w:rsidRDefault="00ED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C1C9" w14:textId="77777777" w:rsidR="00ED4A3B" w:rsidRDefault="00ED4A3B">
      <w:r>
        <w:separator/>
      </w:r>
    </w:p>
  </w:footnote>
  <w:footnote w:type="continuationSeparator" w:id="0">
    <w:p w14:paraId="31BB18CE" w14:textId="77777777" w:rsidR="00ED4A3B" w:rsidRDefault="00ED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EDC"/>
    <w:multiLevelType w:val="hybridMultilevel"/>
    <w:tmpl w:val="1E10D22E"/>
    <w:lvl w:ilvl="0" w:tplc="40FC7BE0">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0963B5"/>
    <w:multiLevelType w:val="hybridMultilevel"/>
    <w:tmpl w:val="D0FE6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0D01E6C"/>
    <w:multiLevelType w:val="hybridMultilevel"/>
    <w:tmpl w:val="9FE48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AC2C52"/>
    <w:multiLevelType w:val="hybridMultilevel"/>
    <w:tmpl w:val="6EBA3C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25794D4E"/>
    <w:multiLevelType w:val="hybridMultilevel"/>
    <w:tmpl w:val="EEA2851A"/>
    <w:lvl w:ilvl="0" w:tplc="C0E248EE">
      <w:start w:val="1"/>
      <w:numFmt w:val="bullet"/>
      <w:pStyle w:val="Opsomming"/>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AF15FF3"/>
    <w:multiLevelType w:val="hybridMultilevel"/>
    <w:tmpl w:val="4C2EF6DA"/>
    <w:lvl w:ilvl="0" w:tplc="00F4D1BA">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6110639"/>
    <w:multiLevelType w:val="hybridMultilevel"/>
    <w:tmpl w:val="F01E6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1F5447"/>
    <w:multiLevelType w:val="hybridMultilevel"/>
    <w:tmpl w:val="4328B8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61816C4C"/>
    <w:multiLevelType w:val="hybridMultilevel"/>
    <w:tmpl w:val="B96E6052"/>
    <w:lvl w:ilvl="0" w:tplc="04130001">
      <w:start w:val="1"/>
      <w:numFmt w:val="bullet"/>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43309D"/>
    <w:multiLevelType w:val="hybridMultilevel"/>
    <w:tmpl w:val="BA2E015A"/>
    <w:lvl w:ilvl="0" w:tplc="00BEBF06">
      <w:start w:val="14"/>
      <w:numFmt w:val="decimal"/>
      <w:lvlText w:val="%1."/>
      <w:lvlJc w:val="left"/>
      <w:pPr>
        <w:ind w:left="1440" w:hanging="360"/>
      </w:pPr>
      <w:rPr>
        <w:rFonts w:hint="default"/>
      </w:rPr>
    </w:lvl>
    <w:lvl w:ilvl="1" w:tplc="2BD0447A">
      <w:start w:val="1"/>
      <w:numFmt w:val="lowerLetter"/>
      <w:lvlText w:val="%2."/>
      <w:lvlJc w:val="left"/>
      <w:pPr>
        <w:ind w:left="1440" w:hanging="360"/>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5A3931"/>
    <w:multiLevelType w:val="hybridMultilevel"/>
    <w:tmpl w:val="BC5C9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75CE31BA"/>
    <w:multiLevelType w:val="hybridMultilevel"/>
    <w:tmpl w:val="EEBAFC32"/>
    <w:lvl w:ilvl="0" w:tplc="40FC7BE0">
      <w:start w:val="6"/>
      <w:numFmt w:val="bullet"/>
      <w:lvlText w:val="-"/>
      <w:lvlJc w:val="left"/>
      <w:pPr>
        <w:ind w:left="1080" w:hanging="360"/>
      </w:pPr>
      <w:rPr>
        <w:rFonts w:ascii="Arial" w:eastAsiaTheme="minorHAnsi" w:hAnsi="Aria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74C7E7E"/>
    <w:multiLevelType w:val="hybridMultilevel"/>
    <w:tmpl w:val="A010EDD2"/>
    <w:name w:val="Utrecht hoofdstuknummering222223"/>
    <w:lvl w:ilvl="0" w:tplc="E7D0D80A">
      <w:start w:val="1"/>
      <w:numFmt w:val="decimal"/>
      <w:lvlText w:val="%1."/>
      <w:lvlJc w:val="left"/>
      <w:pPr>
        <w:ind w:left="720" w:hanging="360"/>
      </w:pPr>
      <w:rPr>
        <w:rFonts w:cs="Times New Roman"/>
        <w:b w:val="0"/>
        <w:bCs w:val="0"/>
        <w:i w:val="0"/>
        <w:iCs w:val="0"/>
        <w:caps w:val="0"/>
        <w:smallCaps w:val="0"/>
        <w:strike w:val="0"/>
        <w:dstrike w:val="0"/>
        <w:noProof w:val="0"/>
        <w:vanish w:val="0"/>
        <w:color w:val="CC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606D2A">
      <w:start w:val="1"/>
      <w:numFmt w:val="bullet"/>
      <w:lvlText w:val="-"/>
      <w:lvlJc w:val="left"/>
      <w:pPr>
        <w:ind w:left="1440" w:hanging="360"/>
      </w:pPr>
      <w:rPr>
        <w:rFonts w:ascii="Lucida Sans Unicode" w:hAnsi="Lucida Sans Unicode" w:hint="default"/>
      </w:rPr>
    </w:lvl>
    <w:lvl w:ilvl="2" w:tplc="80C8DA90">
      <w:start w:val="1"/>
      <w:numFmt w:val="lowerRoman"/>
      <w:lvlText w:val="%3."/>
      <w:lvlJc w:val="right"/>
      <w:pPr>
        <w:ind w:left="2160" w:hanging="180"/>
      </w:pPr>
    </w:lvl>
    <w:lvl w:ilvl="3" w:tplc="6BF06836">
      <w:start w:val="1"/>
      <w:numFmt w:val="decimal"/>
      <w:lvlText w:val="%4."/>
      <w:lvlJc w:val="left"/>
      <w:pPr>
        <w:ind w:left="2880" w:hanging="360"/>
      </w:pPr>
    </w:lvl>
    <w:lvl w:ilvl="4" w:tplc="7C46F8AC" w:tentative="1">
      <w:start w:val="1"/>
      <w:numFmt w:val="lowerLetter"/>
      <w:lvlText w:val="%5."/>
      <w:lvlJc w:val="left"/>
      <w:pPr>
        <w:ind w:left="3600" w:hanging="360"/>
      </w:pPr>
    </w:lvl>
    <w:lvl w:ilvl="5" w:tplc="793A0F82" w:tentative="1">
      <w:start w:val="1"/>
      <w:numFmt w:val="lowerRoman"/>
      <w:lvlText w:val="%6."/>
      <w:lvlJc w:val="right"/>
      <w:pPr>
        <w:ind w:left="4320" w:hanging="180"/>
      </w:pPr>
    </w:lvl>
    <w:lvl w:ilvl="6" w:tplc="29089A16" w:tentative="1">
      <w:start w:val="1"/>
      <w:numFmt w:val="decimal"/>
      <w:lvlText w:val="%7."/>
      <w:lvlJc w:val="left"/>
      <w:pPr>
        <w:ind w:left="5040" w:hanging="360"/>
      </w:pPr>
    </w:lvl>
    <w:lvl w:ilvl="7" w:tplc="E56A9BC8" w:tentative="1">
      <w:start w:val="1"/>
      <w:numFmt w:val="lowerLetter"/>
      <w:lvlText w:val="%8."/>
      <w:lvlJc w:val="left"/>
      <w:pPr>
        <w:ind w:left="5760" w:hanging="360"/>
      </w:pPr>
    </w:lvl>
    <w:lvl w:ilvl="8" w:tplc="F6C0C324" w:tentative="1">
      <w:start w:val="1"/>
      <w:numFmt w:val="lowerRoman"/>
      <w:lvlText w:val="%9."/>
      <w:lvlJc w:val="right"/>
      <w:pPr>
        <w:ind w:left="6480" w:hanging="180"/>
      </w:pPr>
    </w:lvl>
  </w:abstractNum>
  <w:abstractNum w:abstractNumId="27" w15:restartNumberingAfterBreak="0">
    <w:nsid w:val="789002AC"/>
    <w:multiLevelType w:val="hybridMultilevel"/>
    <w:tmpl w:val="D9CC2870"/>
    <w:lvl w:ilvl="0" w:tplc="04130015">
      <w:start w:val="1"/>
      <w:numFmt w:val="upperLetter"/>
      <w:lvlText w:val="%1."/>
      <w:lvlJc w:val="left"/>
      <w:pPr>
        <w:ind w:left="720" w:hanging="360"/>
      </w:pPr>
    </w:lvl>
    <w:lvl w:ilvl="1" w:tplc="0413000F">
      <w:start w:val="1"/>
      <w:numFmt w:val="decimal"/>
      <w:lvlText w:val="%2."/>
      <w:lvlJc w:val="left"/>
      <w:pPr>
        <w:ind w:left="1440" w:hanging="360"/>
      </w:pPr>
      <w:rPr>
        <w:rFonts w:hint="default"/>
      </w:rPr>
    </w:lvl>
    <w:lvl w:ilvl="2" w:tplc="025CEBEA">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3"/>
  </w:num>
  <w:num w:numId="3">
    <w:abstractNumId w:val="13"/>
  </w:num>
  <w:num w:numId="4">
    <w:abstractNumId w:val="21"/>
  </w:num>
  <w:num w:numId="5">
    <w:abstractNumId w:val="29"/>
  </w:num>
  <w:num w:numId="6">
    <w:abstractNumId w:val="24"/>
  </w:num>
  <w:num w:numId="7">
    <w:abstractNumId w:val="19"/>
  </w:num>
  <w:num w:numId="8">
    <w:abstractNumId w:val="2"/>
  </w:num>
  <w:num w:numId="9">
    <w:abstractNumId w:val="11"/>
  </w:num>
  <w:num w:numId="10">
    <w:abstractNumId w:val="28"/>
  </w:num>
  <w:num w:numId="11">
    <w:abstractNumId w:val="20"/>
  </w:num>
  <w:num w:numId="12">
    <w:abstractNumId w:val="6"/>
  </w:num>
  <w:num w:numId="13">
    <w:abstractNumId w:val="16"/>
  </w:num>
  <w:num w:numId="14">
    <w:abstractNumId w:val="10"/>
  </w:num>
  <w:num w:numId="15">
    <w:abstractNumId w:val="3"/>
  </w:num>
  <w:num w:numId="16">
    <w:abstractNumId w:val="12"/>
  </w:num>
  <w:num w:numId="17">
    <w:abstractNumId w:val="7"/>
  </w:num>
  <w:num w:numId="18">
    <w:abstractNumId w:val="14"/>
  </w:num>
  <w:num w:numId="19">
    <w:abstractNumId w:val="4"/>
  </w:num>
  <w:num w:numId="20">
    <w:abstractNumId w:val="27"/>
  </w:num>
  <w:num w:numId="21">
    <w:abstractNumId w:val="9"/>
  </w:num>
  <w:num w:numId="22">
    <w:abstractNumId w:val="22"/>
  </w:num>
  <w:num w:numId="23">
    <w:abstractNumId w:val="25"/>
  </w:num>
  <w:num w:numId="24">
    <w:abstractNumId w:val="0"/>
  </w:num>
  <w:num w:numId="25">
    <w:abstractNumId w:val="17"/>
  </w:num>
  <w:num w:numId="26">
    <w:abstractNumId w:val="1"/>
  </w:num>
  <w:num w:numId="27">
    <w:abstractNumId w:val="18"/>
  </w:num>
  <w:num w:numId="28">
    <w:abstractNumId w:val="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6C64D7"/>
    <w:rsid w:val="00011AF5"/>
    <w:rsid w:val="00014E90"/>
    <w:rsid w:val="00021DB6"/>
    <w:rsid w:val="000246F2"/>
    <w:rsid w:val="000262D5"/>
    <w:rsid w:val="00027636"/>
    <w:rsid w:val="00034A03"/>
    <w:rsid w:val="00036260"/>
    <w:rsid w:val="000406A1"/>
    <w:rsid w:val="00043A4C"/>
    <w:rsid w:val="00051D30"/>
    <w:rsid w:val="00054F40"/>
    <w:rsid w:val="000618CF"/>
    <w:rsid w:val="00061DF7"/>
    <w:rsid w:val="000654B6"/>
    <w:rsid w:val="00074056"/>
    <w:rsid w:val="00085A6C"/>
    <w:rsid w:val="00086828"/>
    <w:rsid w:val="000871B6"/>
    <w:rsid w:val="000A2B80"/>
    <w:rsid w:val="000A69BC"/>
    <w:rsid w:val="000B448E"/>
    <w:rsid w:val="000C12F6"/>
    <w:rsid w:val="000C2B00"/>
    <w:rsid w:val="000C3850"/>
    <w:rsid w:val="000D0CBB"/>
    <w:rsid w:val="000D4305"/>
    <w:rsid w:val="000D45BB"/>
    <w:rsid w:val="000E1325"/>
    <w:rsid w:val="000E14A8"/>
    <w:rsid w:val="000E22DF"/>
    <w:rsid w:val="000E4387"/>
    <w:rsid w:val="000E68D7"/>
    <w:rsid w:val="00100E1B"/>
    <w:rsid w:val="00107AE4"/>
    <w:rsid w:val="001103E1"/>
    <w:rsid w:val="001146E9"/>
    <w:rsid w:val="0012484D"/>
    <w:rsid w:val="001301CF"/>
    <w:rsid w:val="00135D99"/>
    <w:rsid w:val="00150F6E"/>
    <w:rsid w:val="00156EC0"/>
    <w:rsid w:val="00160556"/>
    <w:rsid w:val="001620BE"/>
    <w:rsid w:val="001775F7"/>
    <w:rsid w:val="00180B58"/>
    <w:rsid w:val="00193786"/>
    <w:rsid w:val="001972C0"/>
    <w:rsid w:val="001A23BE"/>
    <w:rsid w:val="001A71A7"/>
    <w:rsid w:val="001A7BFF"/>
    <w:rsid w:val="001B47F7"/>
    <w:rsid w:val="001B5104"/>
    <w:rsid w:val="001D227B"/>
    <w:rsid w:val="001D750A"/>
    <w:rsid w:val="001E284F"/>
    <w:rsid w:val="001E3625"/>
    <w:rsid w:val="001F7F30"/>
    <w:rsid w:val="00202A69"/>
    <w:rsid w:val="00210D5D"/>
    <w:rsid w:val="00227BF0"/>
    <w:rsid w:val="00227FB0"/>
    <w:rsid w:val="00235422"/>
    <w:rsid w:val="00241B25"/>
    <w:rsid w:val="00256488"/>
    <w:rsid w:val="002578FD"/>
    <w:rsid w:val="00262749"/>
    <w:rsid w:val="00263B20"/>
    <w:rsid w:val="0026753E"/>
    <w:rsid w:val="002719CF"/>
    <w:rsid w:val="002725EB"/>
    <w:rsid w:val="00276173"/>
    <w:rsid w:val="00277389"/>
    <w:rsid w:val="0028257C"/>
    <w:rsid w:val="002847AD"/>
    <w:rsid w:val="0029137F"/>
    <w:rsid w:val="00296B35"/>
    <w:rsid w:val="002A10F4"/>
    <w:rsid w:val="002B0AE3"/>
    <w:rsid w:val="002B6472"/>
    <w:rsid w:val="002C2A1E"/>
    <w:rsid w:val="002E154E"/>
    <w:rsid w:val="002E3635"/>
    <w:rsid w:val="002E42C6"/>
    <w:rsid w:val="002F1F08"/>
    <w:rsid w:val="002F24FE"/>
    <w:rsid w:val="002F60CA"/>
    <w:rsid w:val="002F7E6D"/>
    <w:rsid w:val="00303922"/>
    <w:rsid w:val="00304276"/>
    <w:rsid w:val="00306D9B"/>
    <w:rsid w:val="003221F7"/>
    <w:rsid w:val="00324DFA"/>
    <w:rsid w:val="00326FA6"/>
    <w:rsid w:val="00345C69"/>
    <w:rsid w:val="00350FD7"/>
    <w:rsid w:val="00356DF9"/>
    <w:rsid w:val="00362656"/>
    <w:rsid w:val="003641C8"/>
    <w:rsid w:val="003657F3"/>
    <w:rsid w:val="003676C7"/>
    <w:rsid w:val="00367F53"/>
    <w:rsid w:val="0037013A"/>
    <w:rsid w:val="00380F3D"/>
    <w:rsid w:val="00383590"/>
    <w:rsid w:val="00384794"/>
    <w:rsid w:val="00392A7E"/>
    <w:rsid w:val="003A0DBC"/>
    <w:rsid w:val="003A5C0B"/>
    <w:rsid w:val="003A65FA"/>
    <w:rsid w:val="003C63C2"/>
    <w:rsid w:val="003C769C"/>
    <w:rsid w:val="003D1DF3"/>
    <w:rsid w:val="003E4754"/>
    <w:rsid w:val="003E4D81"/>
    <w:rsid w:val="003E5D6B"/>
    <w:rsid w:val="003E772F"/>
    <w:rsid w:val="003E7837"/>
    <w:rsid w:val="00401477"/>
    <w:rsid w:val="00401D80"/>
    <w:rsid w:val="004239F9"/>
    <w:rsid w:val="00425A34"/>
    <w:rsid w:val="00432A29"/>
    <w:rsid w:val="004356ED"/>
    <w:rsid w:val="00441C79"/>
    <w:rsid w:val="00442F1B"/>
    <w:rsid w:val="0044314F"/>
    <w:rsid w:val="004478D0"/>
    <w:rsid w:val="00456CE6"/>
    <w:rsid w:val="00457963"/>
    <w:rsid w:val="00461D7C"/>
    <w:rsid w:val="00466F03"/>
    <w:rsid w:val="00474DB0"/>
    <w:rsid w:val="0049428A"/>
    <w:rsid w:val="004A1B3E"/>
    <w:rsid w:val="004A64F6"/>
    <w:rsid w:val="004B331A"/>
    <w:rsid w:val="004C0860"/>
    <w:rsid w:val="004C1DEF"/>
    <w:rsid w:val="004C2FAF"/>
    <w:rsid w:val="004C31AE"/>
    <w:rsid w:val="004E2C67"/>
    <w:rsid w:val="004F05EC"/>
    <w:rsid w:val="004F280F"/>
    <w:rsid w:val="004F6B3A"/>
    <w:rsid w:val="00504997"/>
    <w:rsid w:val="00504DB5"/>
    <w:rsid w:val="00505872"/>
    <w:rsid w:val="00507332"/>
    <w:rsid w:val="0051634F"/>
    <w:rsid w:val="00516F42"/>
    <w:rsid w:val="00523F6C"/>
    <w:rsid w:val="0052698B"/>
    <w:rsid w:val="005301BE"/>
    <w:rsid w:val="005320EB"/>
    <w:rsid w:val="00540850"/>
    <w:rsid w:val="00544724"/>
    <w:rsid w:val="00554324"/>
    <w:rsid w:val="00557686"/>
    <w:rsid w:val="005607B0"/>
    <w:rsid w:val="00567997"/>
    <w:rsid w:val="00571B58"/>
    <w:rsid w:val="0059198A"/>
    <w:rsid w:val="00593698"/>
    <w:rsid w:val="00597965"/>
    <w:rsid w:val="005B2A1F"/>
    <w:rsid w:val="005B322D"/>
    <w:rsid w:val="005B456D"/>
    <w:rsid w:val="005D15A4"/>
    <w:rsid w:val="005E13D0"/>
    <w:rsid w:val="005E3EB2"/>
    <w:rsid w:val="005E5BDF"/>
    <w:rsid w:val="005F0D08"/>
    <w:rsid w:val="005F22AF"/>
    <w:rsid w:val="005F725A"/>
    <w:rsid w:val="00603F1E"/>
    <w:rsid w:val="00605EE4"/>
    <w:rsid w:val="00614AB3"/>
    <w:rsid w:val="00614D5F"/>
    <w:rsid w:val="00617652"/>
    <w:rsid w:val="0062173F"/>
    <w:rsid w:val="0062384A"/>
    <w:rsid w:val="00642980"/>
    <w:rsid w:val="00656FD9"/>
    <w:rsid w:val="0065749E"/>
    <w:rsid w:val="00665F82"/>
    <w:rsid w:val="00667F8E"/>
    <w:rsid w:val="006721AC"/>
    <w:rsid w:val="0067273D"/>
    <w:rsid w:val="00675783"/>
    <w:rsid w:val="00676BAC"/>
    <w:rsid w:val="006831AF"/>
    <w:rsid w:val="00687075"/>
    <w:rsid w:val="00695BA1"/>
    <w:rsid w:val="006A110E"/>
    <w:rsid w:val="006A3EE3"/>
    <w:rsid w:val="006A6E04"/>
    <w:rsid w:val="006B3495"/>
    <w:rsid w:val="006B5D75"/>
    <w:rsid w:val="006C608C"/>
    <w:rsid w:val="006C64D7"/>
    <w:rsid w:val="006D1648"/>
    <w:rsid w:val="006D284B"/>
    <w:rsid w:val="006D768D"/>
    <w:rsid w:val="006E430E"/>
    <w:rsid w:val="006E49E9"/>
    <w:rsid w:val="006F34B6"/>
    <w:rsid w:val="006F40B2"/>
    <w:rsid w:val="007125DA"/>
    <w:rsid w:val="00715616"/>
    <w:rsid w:val="00716919"/>
    <w:rsid w:val="00716F30"/>
    <w:rsid w:val="00741556"/>
    <w:rsid w:val="00746683"/>
    <w:rsid w:val="00747F45"/>
    <w:rsid w:val="00750BD2"/>
    <w:rsid w:val="00751BAB"/>
    <w:rsid w:val="00753BAC"/>
    <w:rsid w:val="007543B9"/>
    <w:rsid w:val="00756DEE"/>
    <w:rsid w:val="00760C05"/>
    <w:rsid w:val="00764388"/>
    <w:rsid w:val="00765B06"/>
    <w:rsid w:val="00765D6D"/>
    <w:rsid w:val="00765DB4"/>
    <w:rsid w:val="00772CE4"/>
    <w:rsid w:val="00776312"/>
    <w:rsid w:val="00780F23"/>
    <w:rsid w:val="0079351D"/>
    <w:rsid w:val="00794C0E"/>
    <w:rsid w:val="00795C57"/>
    <w:rsid w:val="007A21E8"/>
    <w:rsid w:val="007A2A8C"/>
    <w:rsid w:val="007A6A33"/>
    <w:rsid w:val="007B5078"/>
    <w:rsid w:val="007C2515"/>
    <w:rsid w:val="007D14A4"/>
    <w:rsid w:val="007F1CCD"/>
    <w:rsid w:val="007F47E3"/>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A72F4"/>
    <w:rsid w:val="008B058B"/>
    <w:rsid w:val="008B0EFA"/>
    <w:rsid w:val="008B1674"/>
    <w:rsid w:val="008C72B3"/>
    <w:rsid w:val="008C7B7E"/>
    <w:rsid w:val="008D0BED"/>
    <w:rsid w:val="008E1C00"/>
    <w:rsid w:val="008F3667"/>
    <w:rsid w:val="008F677F"/>
    <w:rsid w:val="009020CC"/>
    <w:rsid w:val="009201A0"/>
    <w:rsid w:val="00920538"/>
    <w:rsid w:val="00923527"/>
    <w:rsid w:val="00933E4C"/>
    <w:rsid w:val="0094650C"/>
    <w:rsid w:val="0094683D"/>
    <w:rsid w:val="009503B3"/>
    <w:rsid w:val="0095118F"/>
    <w:rsid w:val="0096015A"/>
    <w:rsid w:val="009602C3"/>
    <w:rsid w:val="00961EA6"/>
    <w:rsid w:val="009629CD"/>
    <w:rsid w:val="00981F97"/>
    <w:rsid w:val="00992017"/>
    <w:rsid w:val="009B2829"/>
    <w:rsid w:val="009B40BC"/>
    <w:rsid w:val="009B4F58"/>
    <w:rsid w:val="009C1686"/>
    <w:rsid w:val="009C3363"/>
    <w:rsid w:val="009C7241"/>
    <w:rsid w:val="009D7EB8"/>
    <w:rsid w:val="009E0C5C"/>
    <w:rsid w:val="009E46DB"/>
    <w:rsid w:val="009E4EC7"/>
    <w:rsid w:val="009F327C"/>
    <w:rsid w:val="00A0598F"/>
    <w:rsid w:val="00A15AF7"/>
    <w:rsid w:val="00A21F18"/>
    <w:rsid w:val="00A25796"/>
    <w:rsid w:val="00A316BA"/>
    <w:rsid w:val="00A374CC"/>
    <w:rsid w:val="00A5507C"/>
    <w:rsid w:val="00A603FC"/>
    <w:rsid w:val="00A64FFA"/>
    <w:rsid w:val="00A74224"/>
    <w:rsid w:val="00A803D0"/>
    <w:rsid w:val="00A900FB"/>
    <w:rsid w:val="00A91B8C"/>
    <w:rsid w:val="00A927E8"/>
    <w:rsid w:val="00A92EF8"/>
    <w:rsid w:val="00A94F02"/>
    <w:rsid w:val="00AA162E"/>
    <w:rsid w:val="00AA5DAB"/>
    <w:rsid w:val="00AB565F"/>
    <w:rsid w:val="00AC0293"/>
    <w:rsid w:val="00AC2080"/>
    <w:rsid w:val="00AC56DC"/>
    <w:rsid w:val="00AD6071"/>
    <w:rsid w:val="00AD75D8"/>
    <w:rsid w:val="00AF10EE"/>
    <w:rsid w:val="00AF2455"/>
    <w:rsid w:val="00AF29E6"/>
    <w:rsid w:val="00AF52C9"/>
    <w:rsid w:val="00B028E5"/>
    <w:rsid w:val="00B029C2"/>
    <w:rsid w:val="00B054AE"/>
    <w:rsid w:val="00B10801"/>
    <w:rsid w:val="00B304E0"/>
    <w:rsid w:val="00B30B02"/>
    <w:rsid w:val="00B30D3B"/>
    <w:rsid w:val="00B330EE"/>
    <w:rsid w:val="00B54FF3"/>
    <w:rsid w:val="00B6237E"/>
    <w:rsid w:val="00B6494D"/>
    <w:rsid w:val="00B7538F"/>
    <w:rsid w:val="00B77B9B"/>
    <w:rsid w:val="00B77C47"/>
    <w:rsid w:val="00B9483D"/>
    <w:rsid w:val="00BA43EC"/>
    <w:rsid w:val="00BA7B5C"/>
    <w:rsid w:val="00BB7802"/>
    <w:rsid w:val="00BC2528"/>
    <w:rsid w:val="00BD2546"/>
    <w:rsid w:val="00BD2D83"/>
    <w:rsid w:val="00BE67F8"/>
    <w:rsid w:val="00BF114D"/>
    <w:rsid w:val="00C12339"/>
    <w:rsid w:val="00C14310"/>
    <w:rsid w:val="00C14D2A"/>
    <w:rsid w:val="00C204E8"/>
    <w:rsid w:val="00C30488"/>
    <w:rsid w:val="00C351C0"/>
    <w:rsid w:val="00C362BE"/>
    <w:rsid w:val="00C40699"/>
    <w:rsid w:val="00C54C6F"/>
    <w:rsid w:val="00C56BA6"/>
    <w:rsid w:val="00C60BE6"/>
    <w:rsid w:val="00C647A4"/>
    <w:rsid w:val="00C71D31"/>
    <w:rsid w:val="00C72F4F"/>
    <w:rsid w:val="00C751F9"/>
    <w:rsid w:val="00C80A47"/>
    <w:rsid w:val="00C81C9B"/>
    <w:rsid w:val="00C85860"/>
    <w:rsid w:val="00C86764"/>
    <w:rsid w:val="00C87557"/>
    <w:rsid w:val="00C87AA6"/>
    <w:rsid w:val="00CA26A1"/>
    <w:rsid w:val="00CA4B9C"/>
    <w:rsid w:val="00CC012C"/>
    <w:rsid w:val="00CC1276"/>
    <w:rsid w:val="00CC2876"/>
    <w:rsid w:val="00CC4ECD"/>
    <w:rsid w:val="00CC50C9"/>
    <w:rsid w:val="00CE3B80"/>
    <w:rsid w:val="00CF0567"/>
    <w:rsid w:val="00D024CA"/>
    <w:rsid w:val="00D0574C"/>
    <w:rsid w:val="00D05DCF"/>
    <w:rsid w:val="00D1259D"/>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5B09"/>
    <w:rsid w:val="00D765F6"/>
    <w:rsid w:val="00D76AB6"/>
    <w:rsid w:val="00D805AB"/>
    <w:rsid w:val="00D81C2F"/>
    <w:rsid w:val="00D847C4"/>
    <w:rsid w:val="00D86816"/>
    <w:rsid w:val="00D87F9F"/>
    <w:rsid w:val="00D906FE"/>
    <w:rsid w:val="00D90E94"/>
    <w:rsid w:val="00D91D9F"/>
    <w:rsid w:val="00D91E62"/>
    <w:rsid w:val="00D92BA5"/>
    <w:rsid w:val="00D944FD"/>
    <w:rsid w:val="00DA11F7"/>
    <w:rsid w:val="00DA44D2"/>
    <w:rsid w:val="00DA4D59"/>
    <w:rsid w:val="00DA6B80"/>
    <w:rsid w:val="00DB4C4D"/>
    <w:rsid w:val="00DC6418"/>
    <w:rsid w:val="00DF32F3"/>
    <w:rsid w:val="00DF3E57"/>
    <w:rsid w:val="00DF6D64"/>
    <w:rsid w:val="00DF7B86"/>
    <w:rsid w:val="00E02990"/>
    <w:rsid w:val="00E05739"/>
    <w:rsid w:val="00E05FCD"/>
    <w:rsid w:val="00E06287"/>
    <w:rsid w:val="00E07604"/>
    <w:rsid w:val="00E13069"/>
    <w:rsid w:val="00E21C3B"/>
    <w:rsid w:val="00E30393"/>
    <w:rsid w:val="00E33CA0"/>
    <w:rsid w:val="00E36A1A"/>
    <w:rsid w:val="00E375E0"/>
    <w:rsid w:val="00E3767B"/>
    <w:rsid w:val="00E40F6A"/>
    <w:rsid w:val="00E411F1"/>
    <w:rsid w:val="00E46F0F"/>
    <w:rsid w:val="00E470E4"/>
    <w:rsid w:val="00E476D8"/>
    <w:rsid w:val="00E55675"/>
    <w:rsid w:val="00E65D87"/>
    <w:rsid w:val="00E701AE"/>
    <w:rsid w:val="00E71851"/>
    <w:rsid w:val="00E72A72"/>
    <w:rsid w:val="00E7710C"/>
    <w:rsid w:val="00E8153D"/>
    <w:rsid w:val="00E81A3A"/>
    <w:rsid w:val="00E85D1D"/>
    <w:rsid w:val="00E91A56"/>
    <w:rsid w:val="00E9393E"/>
    <w:rsid w:val="00EA4F58"/>
    <w:rsid w:val="00EA5642"/>
    <w:rsid w:val="00EC7407"/>
    <w:rsid w:val="00ED0190"/>
    <w:rsid w:val="00ED4A3B"/>
    <w:rsid w:val="00EF1A52"/>
    <w:rsid w:val="00F143A9"/>
    <w:rsid w:val="00F14B75"/>
    <w:rsid w:val="00F176E0"/>
    <w:rsid w:val="00F2093B"/>
    <w:rsid w:val="00F2158D"/>
    <w:rsid w:val="00F27021"/>
    <w:rsid w:val="00F346BF"/>
    <w:rsid w:val="00F37570"/>
    <w:rsid w:val="00F37EC7"/>
    <w:rsid w:val="00F43173"/>
    <w:rsid w:val="00F52C4C"/>
    <w:rsid w:val="00F57AA8"/>
    <w:rsid w:val="00F67822"/>
    <w:rsid w:val="00F75D78"/>
    <w:rsid w:val="00F772AF"/>
    <w:rsid w:val="00F77B65"/>
    <w:rsid w:val="00F84CC5"/>
    <w:rsid w:val="00F862E4"/>
    <w:rsid w:val="00F903AE"/>
    <w:rsid w:val="00F90768"/>
    <w:rsid w:val="00F90F4A"/>
    <w:rsid w:val="00F921E1"/>
    <w:rsid w:val="00FA02C8"/>
    <w:rsid w:val="00FB27DF"/>
    <w:rsid w:val="00FC6867"/>
    <w:rsid w:val="00FC7D5E"/>
    <w:rsid w:val="00FD51EA"/>
    <w:rsid w:val="00FD64B6"/>
    <w:rsid w:val="00FD658C"/>
    <w:rsid w:val="00FD6DC2"/>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0063284"/>
  <w15:docId w15:val="{B46FE219-F037-4AEE-91A3-386B617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6" w:qFormat="1"/>
    <w:lsdException w:name="heading 4" w:uiPriority="7" w:qFormat="1"/>
    <w:lsdException w:name="heading 5" w:uiPriority="8"/>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E71851"/>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Hoofdstuk kop"/>
    <w:basedOn w:val="Standaard"/>
    <w:next w:val="Standaard"/>
    <w:link w:val="Kop1Char"/>
    <w:uiPriority w:val="3"/>
    <w:qFormat/>
    <w:rsid w:val="00BC2528"/>
    <w:pPr>
      <w:keepNext/>
      <w:keepLines/>
      <w:spacing w:before="240"/>
      <w:outlineLvl w:val="0"/>
    </w:pPr>
    <w:rPr>
      <w:rFonts w:eastAsiaTheme="majorEastAsia" w:cstheme="majorBidi"/>
      <w:b/>
      <w:color w:val="CC0000"/>
      <w:sz w:val="48"/>
      <w:szCs w:val="32"/>
    </w:rPr>
  </w:style>
  <w:style w:type="paragraph" w:styleId="Kop2">
    <w:name w:val="heading 2"/>
    <w:aliases w:val="Hoofdstuk,Paragraafkop"/>
    <w:basedOn w:val="Standaard"/>
    <w:next w:val="Standaard"/>
    <w:link w:val="Kop2Char"/>
    <w:uiPriority w:val="5"/>
    <w:qFormat/>
    <w:rsid w:val="00BC2528"/>
    <w:pPr>
      <w:keepNext/>
      <w:keepLines/>
      <w:spacing w:before="40"/>
      <w:outlineLvl w:val="1"/>
    </w:pPr>
    <w:rPr>
      <w:rFonts w:eastAsiaTheme="majorEastAsia" w:cstheme="majorBidi"/>
      <w:b/>
      <w:color w:val="CC0000"/>
      <w:sz w:val="36"/>
      <w:szCs w:val="26"/>
    </w:rPr>
  </w:style>
  <w:style w:type="paragraph" w:styleId="Kop3">
    <w:name w:val="heading 3"/>
    <w:aliases w:val="Artikel,Alineakop rood"/>
    <w:basedOn w:val="Standaard"/>
    <w:next w:val="Standaard"/>
    <w:link w:val="Kop3Char"/>
    <w:uiPriority w:val="6"/>
    <w:qFormat/>
    <w:rsid w:val="00BC2528"/>
    <w:pPr>
      <w:keepNext/>
      <w:keepLines/>
      <w:spacing w:before="40"/>
      <w:outlineLvl w:val="2"/>
    </w:pPr>
    <w:rPr>
      <w:rFonts w:eastAsiaTheme="majorEastAsia" w:cstheme="majorBidi"/>
      <w:b/>
      <w:color w:val="CC0000"/>
    </w:rPr>
  </w:style>
  <w:style w:type="paragraph" w:styleId="Kop4">
    <w:name w:val="heading 4"/>
    <w:aliases w:val="Paragraaf,Alineakop zwart"/>
    <w:basedOn w:val="Standaard"/>
    <w:next w:val="Standaard"/>
    <w:link w:val="Kop4Char"/>
    <w:uiPriority w:val="7"/>
    <w:qFormat/>
    <w:rsid w:val="00BC2528"/>
    <w:pPr>
      <w:keepNext/>
      <w:keepLines/>
      <w:spacing w:before="40"/>
      <w:outlineLvl w:val="3"/>
    </w:pPr>
    <w:rPr>
      <w:rFonts w:eastAsiaTheme="majorEastAsia" w:cstheme="majorBidi"/>
      <w:b/>
      <w:iCs/>
    </w:rPr>
  </w:style>
  <w:style w:type="paragraph" w:styleId="Kop5">
    <w:name w:val="heading 5"/>
    <w:aliases w:val="Sluiting"/>
    <w:basedOn w:val="Standaard"/>
    <w:next w:val="Standaard"/>
    <w:link w:val="Kop5Char"/>
    <w:uiPriority w:val="8"/>
    <w:unhideWhenUsed/>
    <w:rsid w:val="00BC2528"/>
    <w:pPr>
      <w:keepNext/>
      <w:keepLines/>
      <w:spacing w:before="40"/>
      <w:outlineLvl w:val="4"/>
    </w:pPr>
    <w:rPr>
      <w:rFonts w:eastAsiaTheme="majorEastAsia" w:cstheme="majorBidi"/>
    </w:rPr>
  </w:style>
  <w:style w:type="paragraph" w:styleId="Kop6">
    <w:name w:val="heading 6"/>
    <w:basedOn w:val="Standaard"/>
    <w:next w:val="Standaard"/>
    <w:link w:val="Kop6Char"/>
    <w:rsid w:val="001B47F7"/>
    <w:pPr>
      <w:outlineLvl w:val="5"/>
    </w:pPr>
  </w:style>
  <w:style w:type="paragraph" w:styleId="Kop7">
    <w:name w:val="heading 7"/>
    <w:basedOn w:val="Standaard"/>
    <w:next w:val="Standaard"/>
    <w:link w:val="Kop7Char"/>
    <w:rsid w:val="001B47F7"/>
    <w:pPr>
      <w:outlineLvl w:val="6"/>
    </w:pPr>
  </w:style>
  <w:style w:type="paragraph" w:styleId="Kop8">
    <w:name w:val="heading 8"/>
    <w:basedOn w:val="Standaard"/>
    <w:next w:val="Standaard"/>
    <w:link w:val="Kop8Char"/>
    <w:rsid w:val="001B47F7"/>
    <w:pPr>
      <w:outlineLvl w:val="7"/>
    </w:pPr>
  </w:style>
  <w:style w:type="paragraph" w:styleId="Kop9">
    <w:name w:val="heading 9"/>
    <w:basedOn w:val="Standaard"/>
    <w:next w:val="Standaard"/>
    <w:link w:val="Kop9Char"/>
    <w:rsid w:val="001B47F7"/>
    <w:pPr>
      <w:outlineLvl w:val="8"/>
    </w:pPr>
  </w:style>
  <w:style w:type="character" w:default="1" w:styleId="Standaardalinea-lettertype">
    <w:name w:val="Default Paragraph Font"/>
    <w:uiPriority w:val="1"/>
    <w:semiHidden/>
    <w:unhideWhenUsed/>
    <w:rsid w:val="00E7185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71851"/>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link w:val="EindnoottekstChar"/>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link w:val="MacrotekstChar"/>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Lijstalinea"/>
    <w:link w:val="OpsommingChar"/>
    <w:uiPriority w:val="1"/>
    <w:qFormat/>
    <w:rsid w:val="00BC2528"/>
    <w:pPr>
      <w:numPr>
        <w:numId w:val="17"/>
      </w:numPr>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link w:val="Plattetekst2Char"/>
    <w:rsid w:val="001301CF"/>
    <w:pPr>
      <w:spacing w:line="480" w:lineRule="auto"/>
    </w:pPr>
    <w:rPr>
      <w:spacing w:val="6"/>
    </w:rPr>
  </w:style>
  <w:style w:type="paragraph" w:styleId="Plattetekstinspringen2">
    <w:name w:val="Body Text Indent 2"/>
    <w:basedOn w:val="Standaard"/>
    <w:link w:val="Plattetekstinspringen2Char"/>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link w:val="VoetnoottekstChar"/>
    <w:semiHidden/>
    <w:rsid w:val="001B47F7"/>
  </w:style>
  <w:style w:type="paragraph" w:styleId="Voettekst">
    <w:name w:val="footer"/>
    <w:basedOn w:val="Standaard"/>
    <w:link w:val="VoettekstChar"/>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link w:val="LijstalineaChar"/>
    <w:uiPriority w:val="34"/>
    <w:unhideWhenUsed/>
    <w:qFormat/>
    <w:rsid w:val="00BC2528"/>
    <w:pPr>
      <w:ind w:left="720"/>
      <w:contextualSpacing/>
    </w:pPr>
  </w:style>
  <w:style w:type="paragraph" w:styleId="Titel">
    <w:name w:val="Title"/>
    <w:aliases w:val="Titel Regeling"/>
    <w:basedOn w:val="Standaard"/>
    <w:next w:val="Ondertitel"/>
    <w:link w:val="TitelChar"/>
    <w:uiPriority w:val="1"/>
    <w:qFormat/>
    <w:rsid w:val="00BC2528"/>
    <w:pPr>
      <w:contextualSpacing/>
    </w:pPr>
    <w:rPr>
      <w:rFonts w:eastAsiaTheme="majorEastAsia" w:cstheme="majorBidi"/>
      <w:b/>
      <w:color w:val="CC0000"/>
      <w:spacing w:val="-10"/>
      <w:kern w:val="28"/>
      <w:sz w:val="60"/>
      <w:szCs w:val="56"/>
    </w:rPr>
  </w:style>
  <w:style w:type="character" w:customStyle="1" w:styleId="TitelChar">
    <w:name w:val="Titel Char"/>
    <w:aliases w:val="Titel Regeling Char"/>
    <w:basedOn w:val="Standaardalinea-lettertype"/>
    <w:link w:val="Titel"/>
    <w:uiPriority w:val="1"/>
    <w:rsid w:val="00BC2528"/>
    <w:rPr>
      <w:rFonts w:ascii="Arial" w:eastAsiaTheme="majorEastAsia" w:hAnsi="Arial" w:cstheme="majorBidi"/>
      <w:b/>
      <w:color w:val="CC0000"/>
      <w:spacing w:val="-10"/>
      <w:kern w:val="28"/>
      <w:sz w:val="60"/>
      <w:szCs w:val="56"/>
      <w:lang w:eastAsia="en-US"/>
    </w:rPr>
  </w:style>
  <w:style w:type="paragraph" w:styleId="Ondertitel">
    <w:name w:val="Subtitle"/>
    <w:basedOn w:val="Standaard"/>
    <w:next w:val="Standaard"/>
    <w:link w:val="OndertitelChar"/>
    <w:uiPriority w:val="2"/>
    <w:qFormat/>
    <w:rsid w:val="00BC2528"/>
    <w:pPr>
      <w:numPr>
        <w:ilvl w:val="1"/>
      </w:numPr>
    </w:pPr>
    <w:rPr>
      <w:rFonts w:eastAsiaTheme="minorEastAsia"/>
      <w:color w:val="CC0000"/>
      <w:spacing w:val="15"/>
      <w:sz w:val="60"/>
    </w:rPr>
  </w:style>
  <w:style w:type="character" w:customStyle="1" w:styleId="OndertitelChar">
    <w:name w:val="Ondertitel Char"/>
    <w:basedOn w:val="Standaardalinea-lettertype"/>
    <w:link w:val="Ondertitel"/>
    <w:uiPriority w:val="2"/>
    <w:rsid w:val="00BC2528"/>
    <w:rPr>
      <w:rFonts w:ascii="Arial" w:eastAsiaTheme="minorEastAsia" w:hAnsi="Arial" w:cstheme="minorBidi"/>
      <w:color w:val="CC0000"/>
      <w:spacing w:val="15"/>
      <w:sz w:val="60"/>
      <w:szCs w:val="22"/>
      <w:lang w:eastAsia="en-US"/>
    </w:rPr>
  </w:style>
  <w:style w:type="character" w:styleId="Zwaar">
    <w:name w:val="Strong"/>
    <w:basedOn w:val="Standaardalinea-lettertype"/>
    <w:rsid w:val="008A21EE"/>
    <w:rPr>
      <w:b/>
      <w:bCs/>
    </w:rPr>
  </w:style>
  <w:style w:type="paragraph" w:styleId="Geenafstand">
    <w:name w:val="No Spacing"/>
    <w:basedOn w:val="Standaard"/>
    <w:uiPriority w:val="1"/>
    <w:rsid w:val="00BC2528"/>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uiPriority w:val="99"/>
    <w:semiHidden/>
    <w:rsid w:val="00B304E0"/>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TableNormal">
    <w:name w:val="Table Normal"/>
    <w:uiPriority w:val="2"/>
    <w:semiHidden/>
    <w:unhideWhenUsed/>
    <w:qFormat/>
    <w:rsid w:val="007F47E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30488"/>
    <w:pPr>
      <w:widowControl w:val="0"/>
      <w:autoSpaceDE w:val="0"/>
      <w:autoSpaceDN w:val="0"/>
      <w:spacing w:before="50"/>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F375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Onderwerpvanopmerking">
    <w:name w:val="annotation subject"/>
    <w:basedOn w:val="Tekstopmerking"/>
    <w:next w:val="Tekstopmerking"/>
    <w:link w:val="OnderwerpvanopmerkingChar"/>
    <w:uiPriority w:val="99"/>
    <w:semiHidden/>
    <w:unhideWhenUsed/>
    <w:rsid w:val="009F327C"/>
    <w:rPr>
      <w:b/>
      <w:bCs/>
      <w:szCs w:val="20"/>
    </w:rPr>
  </w:style>
  <w:style w:type="character" w:customStyle="1" w:styleId="OnderwerpvanopmerkingChar">
    <w:name w:val="Onderwerp van opmerking Char"/>
    <w:basedOn w:val="TekstopmerkingChar"/>
    <w:link w:val="Onderwerpvanopmerking"/>
    <w:uiPriority w:val="99"/>
    <w:semiHidden/>
    <w:rsid w:val="009F327C"/>
    <w:rPr>
      <w:rFonts w:asciiTheme="minorHAnsi" w:eastAsiaTheme="minorHAnsi" w:hAnsiTheme="minorHAnsi" w:cstheme="minorBidi"/>
      <w:b/>
      <w:bCs/>
      <w:sz w:val="18"/>
      <w:lang w:eastAsia="en-US"/>
    </w:rPr>
  </w:style>
  <w:style w:type="table" w:customStyle="1" w:styleId="Tabelraster1">
    <w:name w:val="Tabelraster1"/>
    <w:basedOn w:val="Standaardtabel"/>
    <w:next w:val="Tabelraster"/>
    <w:rsid w:val="005E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Aanhef Regeling Char,Hoofdstuk kop Char"/>
    <w:basedOn w:val="Standaardalinea-lettertype"/>
    <w:link w:val="Kop1"/>
    <w:uiPriority w:val="3"/>
    <w:rsid w:val="00BC2528"/>
    <w:rPr>
      <w:rFonts w:ascii="Arial" w:eastAsiaTheme="majorEastAsia" w:hAnsi="Arial" w:cstheme="majorBidi"/>
      <w:b/>
      <w:color w:val="CC0000"/>
      <w:sz w:val="48"/>
      <w:szCs w:val="32"/>
      <w:lang w:eastAsia="en-US"/>
    </w:rPr>
  </w:style>
  <w:style w:type="character" w:customStyle="1" w:styleId="Kop2Char">
    <w:name w:val="Kop 2 Char"/>
    <w:aliases w:val="Hoofdstuk Char,Paragraafkop Char"/>
    <w:basedOn w:val="Standaardalinea-lettertype"/>
    <w:link w:val="Kop2"/>
    <w:uiPriority w:val="5"/>
    <w:rsid w:val="00BC2528"/>
    <w:rPr>
      <w:rFonts w:ascii="Arial" w:eastAsiaTheme="majorEastAsia" w:hAnsi="Arial" w:cstheme="majorBidi"/>
      <w:b/>
      <w:color w:val="CC0000"/>
      <w:sz w:val="36"/>
      <w:szCs w:val="26"/>
      <w:lang w:eastAsia="en-US"/>
    </w:rPr>
  </w:style>
  <w:style w:type="character" w:customStyle="1" w:styleId="Kop3Char">
    <w:name w:val="Kop 3 Char"/>
    <w:aliases w:val="Artikel Char,Alineakop rood Char"/>
    <w:basedOn w:val="Standaardalinea-lettertype"/>
    <w:link w:val="Kop3"/>
    <w:uiPriority w:val="6"/>
    <w:rsid w:val="00BC2528"/>
    <w:rPr>
      <w:rFonts w:ascii="Arial" w:eastAsiaTheme="majorEastAsia" w:hAnsi="Arial" w:cstheme="majorBidi"/>
      <w:b/>
      <w:color w:val="CC0000"/>
      <w:szCs w:val="24"/>
      <w:lang w:eastAsia="en-US"/>
    </w:rPr>
  </w:style>
  <w:style w:type="character" w:customStyle="1" w:styleId="Kop4Char">
    <w:name w:val="Kop 4 Char"/>
    <w:aliases w:val="Paragraaf Char,Alineakop zwart Char"/>
    <w:basedOn w:val="Standaardalinea-lettertype"/>
    <w:link w:val="Kop4"/>
    <w:uiPriority w:val="7"/>
    <w:rsid w:val="00BC2528"/>
    <w:rPr>
      <w:rFonts w:ascii="Arial" w:eastAsiaTheme="majorEastAsia" w:hAnsi="Arial" w:cstheme="majorBidi"/>
      <w:b/>
      <w:iCs/>
      <w:szCs w:val="22"/>
      <w:lang w:eastAsia="en-US"/>
    </w:rPr>
  </w:style>
  <w:style w:type="character" w:customStyle="1" w:styleId="Kop5Char">
    <w:name w:val="Kop 5 Char"/>
    <w:aliases w:val="Sluiting Char"/>
    <w:basedOn w:val="Standaardalinea-lettertype"/>
    <w:link w:val="Kop5"/>
    <w:uiPriority w:val="8"/>
    <w:rsid w:val="00BC2528"/>
    <w:rPr>
      <w:rFonts w:ascii="Arial" w:eastAsiaTheme="majorEastAsia" w:hAnsi="Arial" w:cstheme="majorBidi"/>
      <w:szCs w:val="22"/>
      <w:lang w:eastAsia="en-US"/>
    </w:rPr>
  </w:style>
  <w:style w:type="paragraph" w:customStyle="1" w:styleId="Intro">
    <w:name w:val="Intro"/>
    <w:basedOn w:val="Standaard"/>
    <w:link w:val="IntroChar"/>
    <w:uiPriority w:val="4"/>
    <w:qFormat/>
    <w:rsid w:val="00BC2528"/>
  </w:style>
  <w:style w:type="character" w:customStyle="1" w:styleId="IntroChar">
    <w:name w:val="Intro Char"/>
    <w:basedOn w:val="Standaardalinea-lettertype"/>
    <w:link w:val="Intro"/>
    <w:uiPriority w:val="4"/>
    <w:rsid w:val="00BC2528"/>
    <w:rPr>
      <w:rFonts w:ascii="Arial" w:eastAsiaTheme="minorHAnsi" w:hAnsi="Arial" w:cstheme="minorBidi"/>
      <w:sz w:val="24"/>
      <w:szCs w:val="22"/>
      <w:lang w:eastAsia="en-US"/>
    </w:rPr>
  </w:style>
  <w:style w:type="character" w:customStyle="1" w:styleId="LijstalineaChar">
    <w:name w:val="Lijstalinea Char"/>
    <w:basedOn w:val="Standaardalinea-lettertype"/>
    <w:link w:val="Lijstalinea"/>
    <w:uiPriority w:val="34"/>
    <w:rsid w:val="00BC2528"/>
    <w:rPr>
      <w:rFonts w:ascii="Arial" w:eastAsiaTheme="minorHAnsi" w:hAnsi="Arial" w:cstheme="minorBidi"/>
      <w:szCs w:val="22"/>
      <w:lang w:eastAsia="en-US"/>
    </w:rPr>
  </w:style>
  <w:style w:type="character" w:customStyle="1" w:styleId="OpsommingChar">
    <w:name w:val="Opsomming Char"/>
    <w:basedOn w:val="LijstalineaChar"/>
    <w:link w:val="Opsomming"/>
    <w:uiPriority w:val="1"/>
    <w:rsid w:val="00BC2528"/>
    <w:rPr>
      <w:rFonts w:ascii="Arial" w:eastAsiaTheme="minorHAnsi" w:hAnsi="Arial" w:cstheme="minorBidi"/>
      <w:szCs w:val="22"/>
      <w:lang w:eastAsia="en-US"/>
    </w:rPr>
  </w:style>
  <w:style w:type="character" w:customStyle="1" w:styleId="Kop6Char">
    <w:name w:val="Kop 6 Char"/>
    <w:basedOn w:val="Standaardalinea-lettertype"/>
    <w:link w:val="Kop6"/>
    <w:rsid w:val="00210D5D"/>
    <w:rPr>
      <w:rFonts w:ascii="Arial" w:eastAsiaTheme="minorHAnsi" w:hAnsi="Arial" w:cstheme="minorBidi"/>
      <w:noProof/>
      <w:szCs w:val="22"/>
      <w:lang w:eastAsia="en-US"/>
    </w:rPr>
  </w:style>
  <w:style w:type="character" w:customStyle="1" w:styleId="Kop7Char">
    <w:name w:val="Kop 7 Char"/>
    <w:basedOn w:val="Standaardalinea-lettertype"/>
    <w:link w:val="Kop7"/>
    <w:rsid w:val="00210D5D"/>
    <w:rPr>
      <w:rFonts w:ascii="Arial" w:eastAsiaTheme="minorHAnsi" w:hAnsi="Arial" w:cstheme="minorBidi"/>
      <w:noProof/>
      <w:szCs w:val="22"/>
      <w:lang w:eastAsia="en-US"/>
    </w:rPr>
  </w:style>
  <w:style w:type="character" w:customStyle="1" w:styleId="Kop8Char">
    <w:name w:val="Kop 8 Char"/>
    <w:basedOn w:val="Standaardalinea-lettertype"/>
    <w:link w:val="Kop8"/>
    <w:rsid w:val="00210D5D"/>
    <w:rPr>
      <w:rFonts w:ascii="Arial" w:eastAsiaTheme="minorHAnsi" w:hAnsi="Arial" w:cstheme="minorBidi"/>
      <w:noProof/>
      <w:szCs w:val="22"/>
      <w:lang w:eastAsia="en-US"/>
    </w:rPr>
  </w:style>
  <w:style w:type="character" w:customStyle="1" w:styleId="Kop9Char">
    <w:name w:val="Kop 9 Char"/>
    <w:basedOn w:val="Standaardalinea-lettertype"/>
    <w:link w:val="Kop9"/>
    <w:rsid w:val="00210D5D"/>
    <w:rPr>
      <w:rFonts w:ascii="Arial" w:eastAsiaTheme="minorHAnsi" w:hAnsi="Arial" w:cstheme="minorBidi"/>
      <w:noProof/>
      <w:szCs w:val="22"/>
      <w:lang w:eastAsia="en-US"/>
    </w:rPr>
  </w:style>
  <w:style w:type="character" w:customStyle="1" w:styleId="EindnoottekstChar">
    <w:name w:val="Eindnoottekst Char"/>
    <w:basedOn w:val="Standaardalinea-lettertype"/>
    <w:link w:val="Eindnoottekst"/>
    <w:semiHidden/>
    <w:rsid w:val="00210D5D"/>
    <w:rPr>
      <w:rFonts w:ascii="Arial" w:eastAsiaTheme="minorHAnsi" w:hAnsi="Arial" w:cstheme="minorBidi"/>
      <w:noProof/>
      <w:spacing w:val="6"/>
      <w:szCs w:val="22"/>
      <w:lang w:eastAsia="en-US"/>
    </w:rPr>
  </w:style>
  <w:style w:type="character" w:customStyle="1" w:styleId="MacrotekstChar">
    <w:name w:val="Macrotekst Char"/>
    <w:basedOn w:val="Standaardalinea-lettertype"/>
    <w:link w:val="Macrotekst"/>
    <w:semiHidden/>
    <w:rsid w:val="00210D5D"/>
    <w:rPr>
      <w:rFonts w:ascii="Courier New" w:hAnsi="Courier New" w:cs="Courier New"/>
      <w:sz w:val="18"/>
      <w:szCs w:val="18"/>
    </w:rPr>
  </w:style>
  <w:style w:type="character" w:customStyle="1" w:styleId="Plattetekst2Char">
    <w:name w:val="Platte tekst 2 Char"/>
    <w:basedOn w:val="Standaardalinea-lettertype"/>
    <w:link w:val="Plattetekst2"/>
    <w:rsid w:val="00210D5D"/>
    <w:rPr>
      <w:rFonts w:ascii="Arial" w:eastAsiaTheme="minorHAnsi" w:hAnsi="Arial" w:cstheme="minorBidi"/>
      <w:noProof/>
      <w:spacing w:val="6"/>
      <w:szCs w:val="22"/>
      <w:lang w:eastAsia="en-US"/>
    </w:rPr>
  </w:style>
  <w:style w:type="character" w:customStyle="1" w:styleId="Plattetekstinspringen2Char">
    <w:name w:val="Platte tekst inspringen 2 Char"/>
    <w:basedOn w:val="Standaardalinea-lettertype"/>
    <w:link w:val="Plattetekstinspringen2"/>
    <w:rsid w:val="00210D5D"/>
    <w:rPr>
      <w:rFonts w:ascii="Arial" w:eastAsiaTheme="minorHAnsi" w:hAnsi="Arial" w:cstheme="minorBidi"/>
      <w:noProof/>
      <w:spacing w:val="6"/>
      <w:szCs w:val="22"/>
      <w:lang w:eastAsia="en-US"/>
    </w:rPr>
  </w:style>
  <w:style w:type="character" w:customStyle="1" w:styleId="VoetnoottekstChar">
    <w:name w:val="Voetnoottekst Char"/>
    <w:basedOn w:val="Standaardalinea-lettertype"/>
    <w:link w:val="Voetnoottekst"/>
    <w:semiHidden/>
    <w:rsid w:val="00210D5D"/>
    <w:rPr>
      <w:rFonts w:ascii="Arial" w:eastAsiaTheme="minorHAnsi" w:hAnsi="Arial" w:cstheme="minorBidi"/>
      <w:noProof/>
      <w:szCs w:val="22"/>
      <w:lang w:eastAsia="en-US"/>
    </w:rPr>
  </w:style>
  <w:style w:type="character" w:customStyle="1" w:styleId="VoettekstChar">
    <w:name w:val="Voettekst Char"/>
    <w:basedOn w:val="Standaardalinea-lettertype"/>
    <w:link w:val="Voettekst"/>
    <w:rsid w:val="00210D5D"/>
    <w:rPr>
      <w:rFonts w:ascii="Arial" w:eastAsiaTheme="minorHAnsi" w:hAnsi="Arial" w:cstheme="minorBidi"/>
      <w:iCs/>
      <w:noProof/>
      <w:sz w:val="16"/>
      <w:szCs w:val="16"/>
      <w:lang w:eastAsia="en-US"/>
    </w:rPr>
  </w:style>
  <w:style w:type="character" w:styleId="Subtielebenadrukking">
    <w:name w:val="Subtle Emphasis"/>
    <w:basedOn w:val="Standaardalinea-lettertype"/>
    <w:uiPriority w:val="19"/>
    <w:qFormat/>
    <w:rsid w:val="00210D5D"/>
    <w:rPr>
      <w:i/>
      <w:iCs/>
      <w:color w:val="808080" w:themeColor="text1" w:themeTint="7F"/>
    </w:rPr>
  </w:style>
  <w:style w:type="numbering" w:customStyle="1" w:styleId="Geenlijst1">
    <w:name w:val="Geen lijst1"/>
    <w:next w:val="Geenlijst"/>
    <w:uiPriority w:val="99"/>
    <w:semiHidden/>
    <w:unhideWhenUsed/>
    <w:rsid w:val="00210D5D"/>
  </w:style>
  <w:style w:type="paragraph" w:styleId="Revisie">
    <w:name w:val="Revision"/>
    <w:hidden/>
    <w:uiPriority w:val="99"/>
    <w:semiHidden/>
    <w:rsid w:val="00210D5D"/>
    <w:rPr>
      <w:rFonts w:asciiTheme="minorHAnsi" w:eastAsiaTheme="minorHAnsi" w:hAnsiTheme="minorHAnsi" w:cstheme="minorBidi"/>
      <w:sz w:val="22"/>
      <w:szCs w:val="22"/>
      <w:lang w:eastAsia="en-US"/>
    </w:rPr>
  </w:style>
  <w:style w:type="character" w:customStyle="1" w:styleId="st">
    <w:name w:val="st"/>
    <w:basedOn w:val="Standaardalinea-lettertype"/>
    <w:rsid w:val="00210D5D"/>
  </w:style>
  <w:style w:type="paragraph" w:customStyle="1" w:styleId="al">
    <w:name w:val="al"/>
    <w:basedOn w:val="Standaard"/>
    <w:rsid w:val="00210D5D"/>
    <w:pPr>
      <w:spacing w:before="100" w:beforeAutospacing="1" w:after="100" w:afterAutospacing="1"/>
    </w:pPr>
    <w:rPr>
      <w:rFonts w:ascii="Calibri" w:hAnsi="Calibri" w:cs="Calibri"/>
      <w:lang w:eastAsia="nl-NL"/>
    </w:rPr>
  </w:style>
  <w:style w:type="character" w:styleId="Onopgelostemelding">
    <w:name w:val="Unresolved Mention"/>
    <w:basedOn w:val="Standaardalinea-lettertype"/>
    <w:uiPriority w:val="99"/>
    <w:semiHidden/>
    <w:unhideWhenUsed/>
    <w:rsid w:val="00F1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40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8631</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Boer, Wouter de</dc:creator>
  <cp:lastModifiedBy>Manon</cp:lastModifiedBy>
  <cp:revision>2</cp:revision>
  <cp:lastPrinted>2014-05-22T08:59:00Z</cp:lastPrinted>
  <dcterms:created xsi:type="dcterms:W3CDTF">2021-09-29T11:05:00Z</dcterms:created>
  <dcterms:modified xsi:type="dcterms:W3CDTF">2021-09-29T11:05:00Z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